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811"/>
      </w:tblGrid>
      <w:tr w:rsidR="00D92590" w:rsidRPr="003B60F1" w14:paraId="2B286B28" w14:textId="77777777" w:rsidTr="00D92590">
        <w:trPr>
          <w:trHeight w:val="13315"/>
        </w:trPr>
        <w:tc>
          <w:tcPr>
            <w:tcW w:w="3823" w:type="dxa"/>
          </w:tcPr>
          <w:p w14:paraId="11ECE2FF" w14:textId="77777777" w:rsidR="00D92590" w:rsidRPr="00AC45D0" w:rsidRDefault="00D92590" w:rsidP="00D92590">
            <w:pPr>
              <w:pStyle w:val="Heading1"/>
              <w:numPr>
                <w:ilvl w:val="0"/>
                <w:numId w:val="0"/>
              </w:numPr>
              <w:ind w:left="432" w:hanging="432"/>
              <w:jc w:val="both"/>
              <w:rPr>
                <w:rFonts w:ascii="Calibri Light" w:hAnsi="Calibri Light" w:cs="Calibri Light"/>
                <w:sz w:val="16"/>
                <w:szCs w:val="16"/>
              </w:rPr>
            </w:pPr>
            <w:bookmarkStart w:id="0" w:name="_Toc100837770"/>
            <w:bookmarkStart w:id="1" w:name="_Toc145944063"/>
            <w:r w:rsidRPr="00AC45D0">
              <w:rPr>
                <w:rFonts w:ascii="Calibri Light" w:hAnsi="Calibri Light" w:cs="Calibri Light"/>
                <w:sz w:val="16"/>
                <w:szCs w:val="16"/>
              </w:rPr>
              <w:t>1. Equipment</w:t>
            </w:r>
            <w:bookmarkEnd w:id="0"/>
            <w:r>
              <w:rPr>
                <w:rFonts w:ascii="Calibri Light" w:hAnsi="Calibri Light" w:cs="Calibri Light"/>
                <w:sz w:val="16"/>
                <w:szCs w:val="16"/>
              </w:rPr>
              <w:t xml:space="preserve"> or Service</w:t>
            </w:r>
            <w:bookmarkEnd w:id="1"/>
          </w:p>
          <w:p w14:paraId="47CCFD72"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The Buyer will purchase the Equipment</w:t>
            </w:r>
            <w:r>
              <w:rPr>
                <w:rFonts w:ascii="Calibri Light" w:hAnsi="Calibri Light" w:cs="Calibri Light"/>
                <w:sz w:val="16"/>
                <w:szCs w:val="16"/>
              </w:rPr>
              <w:t xml:space="preserve"> or Service</w:t>
            </w:r>
            <w:r w:rsidRPr="00AC45D0">
              <w:rPr>
                <w:rFonts w:ascii="Calibri Light" w:hAnsi="Calibri Light" w:cs="Calibri Light"/>
                <w:sz w:val="16"/>
                <w:szCs w:val="16"/>
              </w:rPr>
              <w:t xml:space="preserve"> as set out in the Purchase Order</w:t>
            </w:r>
            <w:r>
              <w:rPr>
                <w:rFonts w:ascii="Calibri Light" w:hAnsi="Calibri Light" w:cs="Calibri Light"/>
                <w:sz w:val="16"/>
                <w:szCs w:val="16"/>
              </w:rPr>
              <w:t>.</w:t>
            </w:r>
          </w:p>
          <w:p w14:paraId="1E23C9B8" w14:textId="77777777" w:rsidR="00D92590" w:rsidRPr="00AC45D0" w:rsidRDefault="00D92590" w:rsidP="00D92590">
            <w:pPr>
              <w:pStyle w:val="Heading1"/>
              <w:numPr>
                <w:ilvl w:val="0"/>
                <w:numId w:val="0"/>
              </w:numPr>
              <w:ind w:left="432" w:hanging="432"/>
              <w:jc w:val="both"/>
              <w:rPr>
                <w:rFonts w:ascii="Calibri Light" w:hAnsi="Calibri Light" w:cs="Calibri Light"/>
                <w:sz w:val="16"/>
                <w:szCs w:val="16"/>
              </w:rPr>
            </w:pPr>
            <w:bookmarkStart w:id="2" w:name="_Toc189988292"/>
            <w:bookmarkStart w:id="3" w:name="_Toc191209690"/>
            <w:bookmarkStart w:id="4" w:name="_Toc191454375"/>
            <w:bookmarkStart w:id="5" w:name="_Toc100837771"/>
            <w:bookmarkStart w:id="6" w:name="_Toc145944064"/>
            <w:r w:rsidRPr="00AC45D0">
              <w:rPr>
                <w:rFonts w:ascii="Calibri Light" w:hAnsi="Calibri Light" w:cs="Calibri Light"/>
                <w:sz w:val="16"/>
                <w:szCs w:val="16"/>
              </w:rPr>
              <w:t>2. Technical Specification</w:t>
            </w:r>
            <w:bookmarkEnd w:id="2"/>
            <w:bookmarkEnd w:id="3"/>
            <w:bookmarkEnd w:id="4"/>
            <w:r w:rsidRPr="00AC45D0">
              <w:rPr>
                <w:rFonts w:ascii="Calibri Light" w:hAnsi="Calibri Light" w:cs="Calibri Light"/>
                <w:sz w:val="16"/>
                <w:szCs w:val="16"/>
              </w:rPr>
              <w:t>s</w:t>
            </w:r>
            <w:bookmarkEnd w:id="5"/>
            <w:bookmarkEnd w:id="6"/>
          </w:p>
          <w:p w14:paraId="5DFE605F"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The Equipment</w:t>
            </w:r>
            <w:r>
              <w:rPr>
                <w:rFonts w:ascii="Calibri Light" w:hAnsi="Calibri Light" w:cs="Calibri Light"/>
                <w:sz w:val="16"/>
                <w:szCs w:val="16"/>
              </w:rPr>
              <w:t xml:space="preserve"> or Service</w:t>
            </w:r>
            <w:r w:rsidRPr="00AC45D0">
              <w:rPr>
                <w:rFonts w:ascii="Calibri Light" w:hAnsi="Calibri Light" w:cs="Calibri Light"/>
                <w:sz w:val="16"/>
                <w:szCs w:val="16"/>
              </w:rPr>
              <w:t xml:space="preserve"> shall be in conformity with the Technical Specifications</w:t>
            </w:r>
            <w:r>
              <w:rPr>
                <w:rFonts w:ascii="Calibri Light" w:hAnsi="Calibri Light" w:cs="Calibri Light"/>
                <w:sz w:val="16"/>
                <w:szCs w:val="16"/>
              </w:rPr>
              <w:t xml:space="preserve"> or Quote/Proposal.</w:t>
            </w:r>
          </w:p>
          <w:p w14:paraId="02C41620" w14:textId="77777777" w:rsidR="00D92590" w:rsidRPr="00AC45D0" w:rsidRDefault="00D92590" w:rsidP="00D92590">
            <w:pPr>
              <w:pStyle w:val="Heading1"/>
              <w:numPr>
                <w:ilvl w:val="0"/>
                <w:numId w:val="0"/>
              </w:numPr>
              <w:ind w:left="432" w:hanging="432"/>
              <w:jc w:val="both"/>
              <w:rPr>
                <w:rFonts w:ascii="Calibri Light" w:hAnsi="Calibri Light" w:cs="Calibri Light"/>
                <w:sz w:val="16"/>
                <w:szCs w:val="16"/>
              </w:rPr>
            </w:pPr>
            <w:bookmarkStart w:id="7" w:name="_Toc100837772"/>
            <w:bookmarkStart w:id="8" w:name="_Toc145944065"/>
            <w:r w:rsidRPr="00AC45D0">
              <w:rPr>
                <w:rFonts w:ascii="Calibri Light" w:hAnsi="Calibri Light" w:cs="Calibri Light"/>
                <w:sz w:val="16"/>
                <w:szCs w:val="16"/>
              </w:rPr>
              <w:t>3. Inspection and Testing</w:t>
            </w:r>
            <w:bookmarkEnd w:id="7"/>
            <w:bookmarkEnd w:id="8"/>
          </w:p>
          <w:p w14:paraId="37917589"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The Buyer and any third party authorized by the Buyer shall be entitled to inspect or test the Equipment at any reasonable time. Inspection and testing shall not relieve the Seller of any liability nor imply acceptance of the Equipment. Final testing will be made before the Final Acceptance of the Equipment, on the premises indicated in the Purchase Order.</w:t>
            </w:r>
          </w:p>
          <w:p w14:paraId="6256CD2E" w14:textId="77777777" w:rsidR="00D92590" w:rsidRPr="00AC45D0" w:rsidRDefault="00D92590" w:rsidP="00D92590">
            <w:pPr>
              <w:jc w:val="both"/>
              <w:rPr>
                <w:rFonts w:ascii="Calibri Light" w:hAnsi="Calibri Light" w:cs="Calibri Light"/>
                <w:sz w:val="16"/>
                <w:szCs w:val="16"/>
              </w:rPr>
            </w:pPr>
            <w:r w:rsidRPr="00AC45D0">
              <w:rPr>
                <w:rFonts w:ascii="Calibri Light" w:hAnsi="Calibri Light" w:cs="Calibri Light"/>
                <w:b/>
                <w:bCs/>
                <w:sz w:val="16"/>
                <w:szCs w:val="16"/>
              </w:rPr>
              <w:t>4. Risk and Title</w:t>
            </w:r>
          </w:p>
          <w:p w14:paraId="370A4856"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 xml:space="preserve">Title to the Equipment shall pass to the Buyer upon signature by both Parties of the Final Acceptance Certificate. Risk of loss and damage to the Equipment shall pass to the Buyer upon transfer of title to the Equipment. </w:t>
            </w:r>
          </w:p>
          <w:p w14:paraId="2085D0EE" w14:textId="77777777" w:rsidR="00D92590" w:rsidRPr="00CC23EB" w:rsidRDefault="00D92590" w:rsidP="00D92590">
            <w:pPr>
              <w:jc w:val="both"/>
              <w:rPr>
                <w:rFonts w:ascii="Calibri Light" w:hAnsi="Calibri Light" w:cs="Calibri Light"/>
                <w:b/>
                <w:bCs/>
                <w:sz w:val="16"/>
                <w:szCs w:val="16"/>
              </w:rPr>
            </w:pPr>
            <w:r w:rsidRPr="00AC45D0">
              <w:rPr>
                <w:rFonts w:ascii="Calibri Light" w:hAnsi="Calibri Light" w:cs="Calibri Light"/>
                <w:b/>
                <w:sz w:val="16"/>
                <w:szCs w:val="16"/>
              </w:rPr>
              <w:t xml:space="preserve">5. </w:t>
            </w:r>
            <w:r w:rsidRPr="00AC45D0">
              <w:rPr>
                <w:rFonts w:ascii="Calibri Light" w:hAnsi="Calibri Light" w:cs="Calibri Light"/>
                <w:b/>
                <w:bCs/>
                <w:sz w:val="16"/>
                <w:szCs w:val="16"/>
              </w:rPr>
              <w:t>Insurance</w:t>
            </w:r>
          </w:p>
          <w:p w14:paraId="48ACEB17" w14:textId="77777777" w:rsidR="00D92590" w:rsidRDefault="00D92590" w:rsidP="00D92590">
            <w:pPr>
              <w:ind w:left="318"/>
              <w:jc w:val="both"/>
              <w:rPr>
                <w:rFonts w:ascii="Calibri Light" w:hAnsi="Calibri Light" w:cs="Calibri Light"/>
                <w:sz w:val="16"/>
                <w:szCs w:val="16"/>
              </w:rPr>
            </w:pPr>
            <w:r w:rsidRPr="00AC45D0">
              <w:rPr>
                <w:rFonts w:ascii="Calibri Light" w:hAnsi="Calibri Light" w:cs="Calibri Light"/>
                <w:sz w:val="16"/>
                <w:szCs w:val="16"/>
              </w:rPr>
              <w:t>The Seller shall maintain the necessary insurance to cover the risks prior to final delivery as well as the risk caused by the activities of the Seller’s technicians.</w:t>
            </w:r>
          </w:p>
          <w:p w14:paraId="2CC3A6C6" w14:textId="77777777" w:rsidR="00D92590" w:rsidRPr="00AC45D0" w:rsidRDefault="00D92590" w:rsidP="00D92590">
            <w:pPr>
              <w:ind w:left="318"/>
              <w:jc w:val="both"/>
              <w:rPr>
                <w:rFonts w:ascii="Calibri Light" w:hAnsi="Calibri Light" w:cs="Calibri Light"/>
                <w:b/>
                <w:sz w:val="16"/>
                <w:szCs w:val="16"/>
              </w:rPr>
            </w:pPr>
          </w:p>
          <w:p w14:paraId="68E1D677" w14:textId="77777777" w:rsidR="00D92590" w:rsidRPr="00AC45D0" w:rsidRDefault="00D92590" w:rsidP="00D92590">
            <w:pPr>
              <w:pStyle w:val="Heading1"/>
              <w:numPr>
                <w:ilvl w:val="0"/>
                <w:numId w:val="0"/>
              </w:numPr>
              <w:ind w:left="432" w:hanging="432"/>
              <w:jc w:val="both"/>
              <w:rPr>
                <w:rFonts w:ascii="Calibri Light" w:hAnsi="Calibri Light" w:cs="Calibri Light"/>
                <w:sz w:val="16"/>
                <w:szCs w:val="16"/>
              </w:rPr>
            </w:pPr>
            <w:bookmarkStart w:id="9" w:name="_Toc100837773"/>
            <w:bookmarkStart w:id="10" w:name="_Toc145944066"/>
            <w:r w:rsidRPr="00AC45D0">
              <w:rPr>
                <w:rFonts w:ascii="Calibri Light" w:hAnsi="Calibri Light" w:cs="Calibri Light"/>
                <w:sz w:val="16"/>
                <w:szCs w:val="16"/>
              </w:rPr>
              <w:t>6. Compliance</w:t>
            </w:r>
            <w:bookmarkEnd w:id="9"/>
            <w:bookmarkEnd w:id="10"/>
          </w:p>
          <w:p w14:paraId="3AED7995"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 xml:space="preserve">The Equipment shall be fit for operation and shall be provided in accordance with good practice and all applicable standards and legislation. The Equipment shall be delivered complete with all instructions, warnings, operating and maintenance manuals and other data necessary for safe and proper operation. The Equipment shall not contain any asbestos or other materials harmful to human health. Equipment which </w:t>
            </w:r>
            <w:proofErr w:type="gramStart"/>
            <w:r w:rsidRPr="00AC45D0">
              <w:rPr>
                <w:rFonts w:ascii="Calibri Light" w:hAnsi="Calibri Light" w:cs="Calibri Light"/>
                <w:sz w:val="16"/>
                <w:szCs w:val="16"/>
              </w:rPr>
              <w:t>do</w:t>
            </w:r>
            <w:proofErr w:type="gramEnd"/>
            <w:r w:rsidRPr="00AC45D0">
              <w:rPr>
                <w:rFonts w:ascii="Calibri Light" w:hAnsi="Calibri Light" w:cs="Calibri Light"/>
                <w:sz w:val="16"/>
                <w:szCs w:val="16"/>
              </w:rPr>
              <w:t xml:space="preserve"> not comply with all the above shall </w:t>
            </w:r>
            <w:proofErr w:type="gramStart"/>
            <w:r w:rsidRPr="00AC45D0">
              <w:rPr>
                <w:rFonts w:ascii="Calibri Light" w:hAnsi="Calibri Light" w:cs="Calibri Light"/>
                <w:sz w:val="16"/>
                <w:szCs w:val="16"/>
              </w:rPr>
              <w:t>be considered to be</w:t>
            </w:r>
            <w:proofErr w:type="gramEnd"/>
            <w:r w:rsidRPr="00AC45D0">
              <w:rPr>
                <w:rFonts w:ascii="Calibri Light" w:hAnsi="Calibri Light" w:cs="Calibri Light"/>
                <w:sz w:val="16"/>
                <w:szCs w:val="16"/>
              </w:rPr>
              <w:t xml:space="preserve"> defective. </w:t>
            </w:r>
          </w:p>
          <w:p w14:paraId="435E279D" w14:textId="77777777" w:rsidR="00D92590" w:rsidRPr="00AC45D0" w:rsidRDefault="00D92590" w:rsidP="00D92590">
            <w:pPr>
              <w:pStyle w:val="Heading1"/>
              <w:numPr>
                <w:ilvl w:val="0"/>
                <w:numId w:val="0"/>
              </w:numPr>
              <w:ind w:left="432" w:hanging="432"/>
              <w:jc w:val="both"/>
              <w:rPr>
                <w:rFonts w:ascii="Calibri Light" w:hAnsi="Calibri Light" w:cs="Calibri Light"/>
                <w:sz w:val="16"/>
                <w:szCs w:val="16"/>
              </w:rPr>
            </w:pPr>
            <w:bookmarkStart w:id="11" w:name="_Toc100837774"/>
            <w:bookmarkStart w:id="12" w:name="_Toc145944067"/>
            <w:r w:rsidRPr="00AC45D0">
              <w:rPr>
                <w:rFonts w:ascii="Calibri Light" w:hAnsi="Calibri Light" w:cs="Calibri Light"/>
                <w:sz w:val="16"/>
                <w:szCs w:val="16"/>
              </w:rPr>
              <w:t>7. Delivery</w:t>
            </w:r>
            <w:bookmarkEnd w:id="11"/>
            <w:bookmarkEnd w:id="12"/>
            <w:r w:rsidRPr="00AC45D0">
              <w:rPr>
                <w:rFonts w:ascii="Calibri Light" w:hAnsi="Calibri Light" w:cs="Calibri Light"/>
                <w:sz w:val="16"/>
                <w:szCs w:val="16"/>
              </w:rPr>
              <w:t xml:space="preserve"> </w:t>
            </w:r>
          </w:p>
          <w:p w14:paraId="0E228DC0"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7.1 The delivery date and place shall be the date and place specified in the Purchase Order. The Seller shall furnish such delivery schedules as the Buyer may reasonably require. If the Purchase Order includes the carrying out of tests on the Equipment prior to delivery, then delivery shall not be deemed complete until such tests have been passed to the unconditional satisfaction of the Buyer.</w:t>
            </w:r>
          </w:p>
          <w:p w14:paraId="5EA4BED0"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7.2 The Seller shall notify the Buyer if any delivery is likely to be delayed beyond the date specified in the Purchase Order. Failure by the Seller to notify any delay shall entitle the Buyer to terminate</w:t>
            </w:r>
            <w:r>
              <w:rPr>
                <w:rFonts w:ascii="Calibri Light" w:hAnsi="Calibri Light" w:cs="Calibri Light"/>
                <w:sz w:val="16"/>
                <w:szCs w:val="16"/>
              </w:rPr>
              <w:t xml:space="preserve"> with or without notice</w:t>
            </w:r>
            <w:r w:rsidRPr="00AC45D0">
              <w:rPr>
                <w:rFonts w:ascii="Calibri Light" w:hAnsi="Calibri Light" w:cs="Calibri Light"/>
                <w:sz w:val="16"/>
                <w:szCs w:val="16"/>
              </w:rPr>
              <w:t>, in whole or in part, without liability the Contract and/or to pay compensation to the Seller. Subject to article 13, if any delay so notified does or is likely to exceed thirty (30) days, the Buyer shall be entitled to terminate</w:t>
            </w:r>
            <w:r>
              <w:rPr>
                <w:rFonts w:ascii="Calibri Light" w:hAnsi="Calibri Light" w:cs="Calibri Light"/>
                <w:sz w:val="16"/>
                <w:szCs w:val="16"/>
              </w:rPr>
              <w:t xml:space="preserve"> with or without notice,</w:t>
            </w:r>
            <w:r w:rsidRPr="00AC45D0">
              <w:rPr>
                <w:rFonts w:ascii="Calibri Light" w:hAnsi="Calibri Light" w:cs="Calibri Light"/>
                <w:sz w:val="16"/>
                <w:szCs w:val="16"/>
              </w:rPr>
              <w:t xml:space="preserve"> without liability all or part of the Contract and/or to compensation for any resulting losses. </w:t>
            </w:r>
          </w:p>
          <w:p w14:paraId="71391703" w14:textId="77777777" w:rsidR="00D92590" w:rsidRPr="00AC45D0" w:rsidRDefault="00D92590" w:rsidP="00D92590">
            <w:pPr>
              <w:pStyle w:val="Heading1"/>
              <w:numPr>
                <w:ilvl w:val="0"/>
                <w:numId w:val="0"/>
              </w:numPr>
              <w:ind w:left="432" w:hanging="432"/>
              <w:jc w:val="both"/>
              <w:rPr>
                <w:rFonts w:ascii="Calibri Light" w:hAnsi="Calibri Light" w:cs="Calibri Light"/>
                <w:sz w:val="16"/>
                <w:szCs w:val="16"/>
              </w:rPr>
            </w:pPr>
            <w:bookmarkStart w:id="13" w:name="_Toc100837775"/>
            <w:bookmarkStart w:id="14" w:name="_Toc145944068"/>
            <w:r w:rsidRPr="00AC45D0">
              <w:rPr>
                <w:rFonts w:ascii="Calibri Light" w:hAnsi="Calibri Light" w:cs="Calibri Light"/>
                <w:sz w:val="16"/>
                <w:szCs w:val="16"/>
              </w:rPr>
              <w:t>8. Price and Terms of Payment</w:t>
            </w:r>
            <w:bookmarkEnd w:id="13"/>
            <w:bookmarkEnd w:id="14"/>
          </w:p>
          <w:p w14:paraId="3634CC0C"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 xml:space="preserve">8.1 The purchase price and the currency shall be mentioned in the Purchase Order. Unless otherwise stated in the Purchase Order, the Total Price shall be inclusive of the costs of delivery C.I.F. to the delivery address stated on the Purchase Order. </w:t>
            </w:r>
          </w:p>
          <w:p w14:paraId="2284A8E0"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 xml:space="preserve">8.2 Unless otherwise agreed in writing or imposed by law, payment shall be made by the Buyer against </w:t>
            </w:r>
            <w:r w:rsidRPr="00AC45D0">
              <w:rPr>
                <w:rFonts w:ascii="Calibri Light" w:hAnsi="Calibri Light" w:cs="Calibri Light"/>
                <w:sz w:val="16"/>
                <w:szCs w:val="16"/>
              </w:rPr>
              <w:lastRenderedPageBreak/>
              <w:t>delivery of compliant Equipment</w:t>
            </w:r>
            <w:r>
              <w:rPr>
                <w:rFonts w:ascii="Calibri Light" w:hAnsi="Calibri Light" w:cs="Calibri Light"/>
                <w:sz w:val="16"/>
                <w:szCs w:val="16"/>
              </w:rPr>
              <w:t xml:space="preserve"> or Service</w:t>
            </w:r>
            <w:r w:rsidRPr="00AC45D0">
              <w:rPr>
                <w:rFonts w:ascii="Calibri Light" w:hAnsi="Calibri Light" w:cs="Calibri Light"/>
                <w:sz w:val="16"/>
                <w:szCs w:val="16"/>
              </w:rPr>
              <w:t xml:space="preserve"> together with all documentation within </w:t>
            </w:r>
            <w:r>
              <w:rPr>
                <w:rFonts w:ascii="Calibri Light" w:hAnsi="Calibri Light" w:cs="Calibri Light"/>
                <w:sz w:val="16"/>
                <w:szCs w:val="16"/>
              </w:rPr>
              <w:t>the credit terms outlined on the Purchase Order</w:t>
            </w:r>
            <w:r w:rsidRPr="00AC45D0">
              <w:rPr>
                <w:rFonts w:ascii="Calibri Light" w:hAnsi="Calibri Light" w:cs="Calibri Light"/>
                <w:sz w:val="16"/>
                <w:szCs w:val="16"/>
              </w:rPr>
              <w:t>.</w:t>
            </w:r>
          </w:p>
          <w:p w14:paraId="564F5BE9"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8.3 Interest for late payments shall not apply to payments that the Buyer contests in good faith. In all other circumstances,</w:t>
            </w:r>
            <w:r>
              <w:rPr>
                <w:rFonts w:ascii="Calibri Light" w:hAnsi="Calibri Light" w:cs="Calibri Light"/>
                <w:sz w:val="16"/>
                <w:szCs w:val="16"/>
              </w:rPr>
              <w:t xml:space="preserve"> if claimed,</w:t>
            </w:r>
            <w:r w:rsidRPr="00AC45D0">
              <w:rPr>
                <w:rFonts w:ascii="Calibri Light" w:hAnsi="Calibri Light" w:cs="Calibri Light"/>
                <w:sz w:val="16"/>
                <w:szCs w:val="16"/>
              </w:rPr>
              <w:t xml:space="preserve"> interest shall be equal to</w:t>
            </w:r>
            <w:r>
              <w:rPr>
                <w:rFonts w:ascii="Calibri Light" w:hAnsi="Calibri Light" w:cs="Calibri Light"/>
                <w:sz w:val="16"/>
                <w:szCs w:val="16"/>
              </w:rPr>
              <w:t xml:space="preserve"> no more than</w:t>
            </w:r>
            <w:r w:rsidRPr="00AC45D0">
              <w:rPr>
                <w:rFonts w:ascii="Calibri Light" w:hAnsi="Calibri Light" w:cs="Calibri Light"/>
                <w:sz w:val="16"/>
                <w:szCs w:val="16"/>
              </w:rPr>
              <w:t xml:space="preserve"> </w:t>
            </w:r>
            <w:r>
              <w:rPr>
                <w:rFonts w:ascii="Calibri Light" w:hAnsi="Calibri Light" w:cs="Calibri Light"/>
                <w:sz w:val="16"/>
                <w:szCs w:val="16"/>
              </w:rPr>
              <w:t>1</w:t>
            </w:r>
            <w:r w:rsidRPr="00AC45D0">
              <w:rPr>
                <w:rFonts w:ascii="Calibri Light" w:hAnsi="Calibri Light" w:cs="Calibri Light"/>
                <w:sz w:val="16"/>
                <w:szCs w:val="16"/>
              </w:rPr>
              <w:t>% per annum of the amount outstanding calculated on the amount of the invoice due, as of the day following its due date and until its effective date of payment. The Seller will also be entitled to reasonable and documented recovery costs.</w:t>
            </w:r>
          </w:p>
          <w:p w14:paraId="3D85DEE0" w14:textId="77777777" w:rsidR="00D92590" w:rsidRPr="00AC45D0" w:rsidRDefault="00D92590" w:rsidP="00D92590">
            <w:pPr>
              <w:pStyle w:val="Heading1"/>
              <w:numPr>
                <w:ilvl w:val="0"/>
                <w:numId w:val="0"/>
              </w:numPr>
              <w:ind w:left="432" w:hanging="432"/>
              <w:jc w:val="both"/>
              <w:rPr>
                <w:rFonts w:ascii="Calibri Light" w:hAnsi="Calibri Light" w:cs="Calibri Light"/>
                <w:sz w:val="16"/>
                <w:szCs w:val="16"/>
              </w:rPr>
            </w:pPr>
            <w:bookmarkStart w:id="15" w:name="_Toc100837776"/>
            <w:bookmarkStart w:id="16" w:name="_Toc145944069"/>
            <w:r w:rsidRPr="00AC45D0">
              <w:rPr>
                <w:rFonts w:ascii="Calibri Light" w:hAnsi="Calibri Light" w:cs="Calibri Light"/>
                <w:sz w:val="16"/>
                <w:szCs w:val="16"/>
              </w:rPr>
              <w:t>9. Guarantee</w:t>
            </w:r>
            <w:bookmarkEnd w:id="15"/>
            <w:bookmarkEnd w:id="16"/>
          </w:p>
          <w:p w14:paraId="53C3FA0F" w14:textId="77777777" w:rsidR="00D92590" w:rsidRPr="00AC45D0" w:rsidRDefault="00D92590" w:rsidP="00D92590">
            <w:pPr>
              <w:pStyle w:val="BodyTextIndent"/>
              <w:tabs>
                <w:tab w:val="left" w:pos="0"/>
              </w:tabs>
              <w:jc w:val="both"/>
              <w:rPr>
                <w:rFonts w:ascii="Calibri Light" w:hAnsi="Calibri Light" w:cs="Calibri Light"/>
                <w:sz w:val="16"/>
                <w:szCs w:val="16"/>
              </w:rPr>
            </w:pPr>
            <w:bookmarkStart w:id="17" w:name="_Toc191454384"/>
            <w:r w:rsidRPr="00AC45D0">
              <w:rPr>
                <w:rFonts w:ascii="Calibri Light" w:hAnsi="Calibri Light" w:cs="Calibri Light"/>
                <w:sz w:val="16"/>
                <w:szCs w:val="16"/>
              </w:rPr>
              <w:t>9.1 Unless otherwise stated in the Purchase Order, within a period of five (5) years as of the delivery of the Equipment, the Seller shall remedy any defects or deficiencies of the Equipment, by making all necessary repairs or replacements and such works will be carried out without delay and at the Seller’s exclusive cost.</w:t>
            </w:r>
            <w:bookmarkEnd w:id="17"/>
          </w:p>
          <w:p w14:paraId="205D049E"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 xml:space="preserve">9.2 If within fifteen (15) days of receipt of a demand of the Buyer, the Seller has failed for any reasons to remedy the defect or deficiency, the Buyer may himself undertake or cause to be undertaken any necessary remedial works at the risks and expenses of the Seller. </w:t>
            </w:r>
          </w:p>
          <w:p w14:paraId="2B86DBD8"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 xml:space="preserve">9.3 Should the defect or deficiency not be successfully remedied, </w:t>
            </w:r>
            <w:bookmarkStart w:id="18" w:name="_Toc191454386"/>
            <w:r w:rsidRPr="00AC45D0">
              <w:rPr>
                <w:rFonts w:ascii="Calibri Light" w:hAnsi="Calibri Light" w:cs="Calibri Light"/>
                <w:sz w:val="16"/>
                <w:szCs w:val="16"/>
              </w:rPr>
              <w:t>the Seller shall accept the return of the Equipment from the Buyer and refund to the Buyer the amount received by the Seller, indemnify and hold harmless the Buyer for any losses, costs, expenses and liabilities incurred out of or in connection with the Equipment and reimburse the Buyer for all costs and expenses incurred in returning the Equipment and/or obtaining a replacement of the Equipment.</w:t>
            </w:r>
          </w:p>
          <w:p w14:paraId="6FACBB04" w14:textId="77777777" w:rsidR="00D92590" w:rsidRPr="00AC45D0" w:rsidRDefault="00D92590" w:rsidP="00D92590">
            <w:pPr>
              <w:pStyle w:val="Heading1"/>
              <w:numPr>
                <w:ilvl w:val="0"/>
                <w:numId w:val="0"/>
              </w:numPr>
              <w:ind w:left="432" w:hanging="432"/>
              <w:jc w:val="both"/>
              <w:rPr>
                <w:rFonts w:ascii="Calibri Light" w:hAnsi="Calibri Light" w:cs="Calibri Light"/>
                <w:sz w:val="16"/>
                <w:szCs w:val="16"/>
              </w:rPr>
            </w:pPr>
            <w:bookmarkStart w:id="19" w:name="_Toc100837777"/>
            <w:bookmarkStart w:id="20" w:name="_Toc145944070"/>
            <w:bookmarkEnd w:id="18"/>
            <w:r w:rsidRPr="00AC45D0">
              <w:rPr>
                <w:rFonts w:ascii="Calibri Light" w:hAnsi="Calibri Light" w:cs="Calibri Light"/>
                <w:sz w:val="16"/>
                <w:szCs w:val="16"/>
              </w:rPr>
              <w:t>10. Sustainability and Business Ethics</w:t>
            </w:r>
            <w:bookmarkEnd w:id="19"/>
            <w:bookmarkEnd w:id="20"/>
          </w:p>
          <w:p w14:paraId="508F8894"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 xml:space="preserve">The Seller undertakes to comply with all applicable laws, regulations and rules including, but not limited to, those relating to competition matters, applicable customs regulations and compliance and ethics mandates set forth below. The Seller shall assure that all its subcontractors, employees, agents and representatives shall likewise comply with such applicable laws, regulations and rules. </w:t>
            </w:r>
          </w:p>
          <w:p w14:paraId="2D7786FC" w14:textId="2559584A" w:rsidR="00D92590" w:rsidRPr="00D9259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 xml:space="preserve">10.1 The Seller represents and warrants to observe internationally accepted treaties relating to the protection of Human Rights; observe conditions of labor not less favorable than those conditions established by applicable laws; not use child or forced labor; and not engage in any activity which amounts to discrimination on the basis of race, ethnicity, color, national origin, sex, disability, veteran status, or age. The Seller represents and warrants to comply with all applicable Health Safety and Environmental regulations, including systematic risk assessment and prevention measures, notably but not limited to the following policies: personal protective equipment, injury/illness management, adequate training and competences, hazardous/dangerous substances management, prevention of significant pollution risks (soil, air, water, etc.), responsible use of materials and energy. </w:t>
            </w:r>
          </w:p>
        </w:tc>
        <w:tc>
          <w:tcPr>
            <w:tcW w:w="5811" w:type="dxa"/>
          </w:tcPr>
          <w:p w14:paraId="5D8236A1" w14:textId="77777777" w:rsidR="00D92590" w:rsidRPr="00AC45D0" w:rsidRDefault="00D92590" w:rsidP="00D92590">
            <w:pPr>
              <w:pStyle w:val="BodyTextIndent"/>
              <w:ind w:left="317"/>
              <w:jc w:val="both"/>
              <w:rPr>
                <w:rFonts w:ascii="Calibri Light" w:hAnsi="Calibri Light" w:cs="Calibri Light"/>
                <w:sz w:val="16"/>
                <w:szCs w:val="16"/>
              </w:rPr>
            </w:pPr>
            <w:r w:rsidRPr="00AC45D0">
              <w:rPr>
                <w:rFonts w:ascii="Calibri Light" w:hAnsi="Calibri Light" w:cs="Calibri Light"/>
                <w:sz w:val="16"/>
                <w:szCs w:val="16"/>
              </w:rPr>
              <w:lastRenderedPageBreak/>
              <w:t xml:space="preserve">10.2 Anti-Corruption. The Seller represents and warrants to comply with the provisions of applicable anti-corruption laws, including but not limited to the </w:t>
            </w:r>
            <w:r w:rsidRPr="003B60F1">
              <w:rPr>
                <w:rFonts w:ascii="Calibri Light" w:hAnsi="Calibri Light" w:cs="Calibri Light"/>
                <w:sz w:val="16"/>
                <w:szCs w:val="16"/>
              </w:rPr>
              <w:t>Spain</w:t>
            </w:r>
            <w:r w:rsidRPr="00AC45D0">
              <w:rPr>
                <w:rFonts w:ascii="Calibri Light" w:hAnsi="Calibri Light" w:cs="Calibri Light"/>
                <w:sz w:val="16"/>
                <w:szCs w:val="16"/>
              </w:rPr>
              <w:t xml:space="preserve"> II Law, the United Nations Convention against Corruption (2005), the U.S Foreign Corrupt Practices Act of 1977, the UK Bribery Act of 2010.</w:t>
            </w:r>
          </w:p>
          <w:p w14:paraId="6776AA75" w14:textId="77777777" w:rsidR="00D92590" w:rsidRPr="00AC45D0" w:rsidRDefault="00D92590" w:rsidP="00D92590">
            <w:pPr>
              <w:pStyle w:val="BodyTextIndent"/>
              <w:ind w:left="317"/>
              <w:jc w:val="both"/>
              <w:rPr>
                <w:rFonts w:ascii="Calibri Light" w:hAnsi="Calibri Light" w:cs="Calibri Light"/>
                <w:sz w:val="16"/>
                <w:szCs w:val="16"/>
              </w:rPr>
            </w:pPr>
            <w:r w:rsidRPr="00AC45D0">
              <w:rPr>
                <w:rFonts w:ascii="Calibri Light" w:hAnsi="Calibri Light" w:cs="Calibri Light"/>
                <w:sz w:val="16"/>
                <w:szCs w:val="16"/>
              </w:rPr>
              <w:t xml:space="preserve">10.3 Economic sanctions – Embargos. The Seller represents and warrants to comply with </w:t>
            </w:r>
            <w:proofErr w:type="gramStart"/>
            <w:r w:rsidRPr="00AC45D0">
              <w:rPr>
                <w:rFonts w:ascii="Calibri Light" w:hAnsi="Calibri Light" w:cs="Calibri Light"/>
                <w:sz w:val="16"/>
                <w:szCs w:val="16"/>
              </w:rPr>
              <w:t>any and all</w:t>
            </w:r>
            <w:proofErr w:type="gramEnd"/>
            <w:r w:rsidRPr="00AC45D0">
              <w:rPr>
                <w:rFonts w:ascii="Calibri Light" w:hAnsi="Calibri Light" w:cs="Calibri Light"/>
                <w:sz w:val="16"/>
                <w:szCs w:val="16"/>
              </w:rPr>
              <w:t xml:space="preserve"> restrictions and/or prohibitions of commercial transactions under statute, regulation, rule, or other such rulings published by a governmental entity, including but not limited to the United States, European Union and United Nations. The Seller further represents and warrants that it is not identified nor listed by the United States, European Union, or United Nations as a “Blocked Person”, “Denied Person”, “Specially Designated National” nor is subject to prohibition of commercial transactions under statute, regulation, rule or other rulings published by the United States, European Union, or United Nations. The Seller shall notify the Buyer immediately in the event the Seller or any of its shareholders, directors, officers, employees, subcontractors, or agents, is added to a sanctions list.</w:t>
            </w:r>
          </w:p>
          <w:p w14:paraId="4E7640E4" w14:textId="77777777" w:rsidR="00D92590" w:rsidRPr="00AC45D0" w:rsidRDefault="00D92590" w:rsidP="00D92590">
            <w:pPr>
              <w:pStyle w:val="Heading1"/>
              <w:numPr>
                <w:ilvl w:val="0"/>
                <w:numId w:val="0"/>
              </w:numPr>
              <w:ind w:left="317"/>
              <w:jc w:val="both"/>
              <w:rPr>
                <w:rFonts w:ascii="Calibri Light" w:hAnsi="Calibri Light" w:cs="Calibri Light"/>
                <w:b w:val="0"/>
                <w:sz w:val="16"/>
                <w:szCs w:val="16"/>
              </w:rPr>
            </w:pPr>
            <w:bookmarkStart w:id="21" w:name="_Toc100837778"/>
            <w:bookmarkStart w:id="22" w:name="_Toc145944071"/>
            <w:r w:rsidRPr="00AC45D0">
              <w:rPr>
                <w:rFonts w:ascii="Calibri Light" w:hAnsi="Calibri Light" w:cs="Calibri Light"/>
                <w:b w:val="0"/>
                <w:sz w:val="16"/>
                <w:szCs w:val="16"/>
              </w:rPr>
              <w:t xml:space="preserve">10.4 Audit rights and Indemnification. The Buyer reserves </w:t>
            </w:r>
            <w:proofErr w:type="gramStart"/>
            <w:r w:rsidRPr="00AC45D0">
              <w:rPr>
                <w:rFonts w:ascii="Calibri Light" w:hAnsi="Calibri Light" w:cs="Calibri Light"/>
                <w:b w:val="0"/>
                <w:sz w:val="16"/>
                <w:szCs w:val="16"/>
              </w:rPr>
              <w:t>its</w:t>
            </w:r>
            <w:proofErr w:type="gramEnd"/>
            <w:r w:rsidRPr="00AC45D0">
              <w:rPr>
                <w:rFonts w:ascii="Calibri Light" w:hAnsi="Calibri Light" w:cs="Calibri Light"/>
                <w:b w:val="0"/>
                <w:sz w:val="16"/>
                <w:szCs w:val="16"/>
              </w:rPr>
              <w:t xml:space="preserve"> right to audit the compliance of the Seller’s activities with the foregoing representations and warranties. In case of breach of any of the above representations and warranties, the Buyer may suspend or terminate the Agreement, at any time, without notice or indemnity. The Seller will, at its own expenses, indemnify and hold the Buyer, its affiliates, officers, directors, employees, agents and third-party sub-contractors, harmless from and against any expense, cost, claim, fine, loss, liability and legal expenses (including attorney’s fees, court costs) arising out of or resulting from the acts or omissions of the Seller breaching the above representations and warranties.</w:t>
            </w:r>
            <w:bookmarkEnd w:id="21"/>
            <w:bookmarkEnd w:id="22"/>
          </w:p>
          <w:p w14:paraId="29A4445E" w14:textId="77777777" w:rsidR="00D92590" w:rsidRPr="00AC45D0" w:rsidRDefault="00D92590" w:rsidP="00D92590">
            <w:pPr>
              <w:ind w:left="317"/>
              <w:jc w:val="both"/>
              <w:rPr>
                <w:rFonts w:ascii="Calibri Light" w:hAnsi="Calibri Light" w:cs="Calibri Light"/>
                <w:sz w:val="16"/>
                <w:szCs w:val="16"/>
              </w:rPr>
            </w:pPr>
          </w:p>
          <w:p w14:paraId="1DDFA650" w14:textId="77777777" w:rsidR="00D92590" w:rsidRPr="00AC45D0" w:rsidRDefault="00D92590" w:rsidP="00D92590">
            <w:pPr>
              <w:pStyle w:val="ListParagraph"/>
              <w:numPr>
                <w:ilvl w:val="1"/>
                <w:numId w:val="2"/>
              </w:numPr>
              <w:tabs>
                <w:tab w:val="left" w:pos="397"/>
              </w:tabs>
              <w:adjustRightInd w:val="0"/>
              <w:spacing w:after="120"/>
              <w:ind w:left="317" w:hanging="37"/>
              <w:contextualSpacing/>
              <w:jc w:val="both"/>
              <w:rPr>
                <w:rFonts w:ascii="Calibri Light" w:hAnsi="Calibri Light" w:cs="Calibri Light"/>
                <w:sz w:val="16"/>
                <w:szCs w:val="16"/>
                <w:lang w:val="en-JM" w:eastAsia="en-JM"/>
              </w:rPr>
            </w:pPr>
            <w:r w:rsidRPr="00AC45D0">
              <w:rPr>
                <w:rFonts w:ascii="Calibri Light" w:hAnsi="Calibri Light" w:cs="Calibri Light"/>
                <w:sz w:val="16"/>
                <w:szCs w:val="16"/>
                <w:lang w:val="en-JM" w:eastAsia="en-JM"/>
              </w:rPr>
              <w:t xml:space="preserve">In no case shall the Seller knowingly hire non-Jamaicans to carry out, in Jamaica, any non-skilled labour positions </w:t>
            </w:r>
            <w:proofErr w:type="gramStart"/>
            <w:r w:rsidRPr="00AC45D0">
              <w:rPr>
                <w:rFonts w:ascii="Calibri Light" w:hAnsi="Calibri Light" w:cs="Calibri Light"/>
                <w:sz w:val="16"/>
                <w:szCs w:val="16"/>
                <w:lang w:val="en-JM" w:eastAsia="en-JM"/>
              </w:rPr>
              <w:t>in regard to</w:t>
            </w:r>
            <w:proofErr w:type="gramEnd"/>
            <w:r w:rsidRPr="00AC45D0">
              <w:rPr>
                <w:rFonts w:ascii="Calibri Light" w:hAnsi="Calibri Light" w:cs="Calibri Light"/>
                <w:sz w:val="16"/>
                <w:szCs w:val="16"/>
                <w:lang w:val="en-JM" w:eastAsia="en-JM"/>
              </w:rPr>
              <w:t xml:space="preserve"> this Agreement. The Seller shall comply with the United Nations Convention on the Rights of the Child. In regard to this Agreement the Seller shall, where the jobs are to be carried out in Jamaica, give preference for employment at all levels of financial, accounting, technical, administrative, supervisory and senior management positions and other skilled positions to qualified Jamaican nationals who meet the job-related requirements of the Seller as and when they become available and the Seller shall require all subcontractors to also comply with this clause as though they were equally bound by it.</w:t>
            </w:r>
          </w:p>
          <w:p w14:paraId="27FC0E93" w14:textId="77777777" w:rsidR="00D92590" w:rsidRPr="00AC45D0" w:rsidRDefault="00D92590" w:rsidP="00D92590">
            <w:pPr>
              <w:numPr>
                <w:ilvl w:val="1"/>
                <w:numId w:val="2"/>
              </w:numPr>
              <w:tabs>
                <w:tab w:val="left" w:pos="397"/>
              </w:tabs>
              <w:adjustRightInd w:val="0"/>
              <w:spacing w:after="120"/>
              <w:ind w:left="317" w:hanging="37"/>
              <w:jc w:val="both"/>
              <w:rPr>
                <w:rFonts w:ascii="Calibri Light" w:hAnsi="Calibri Light" w:cs="Calibri Light"/>
                <w:sz w:val="16"/>
                <w:szCs w:val="16"/>
                <w:lang w:val="en-JM" w:eastAsia="en-JM"/>
              </w:rPr>
            </w:pPr>
            <w:r w:rsidRPr="00AC45D0">
              <w:rPr>
                <w:rFonts w:ascii="Calibri Light" w:hAnsi="Calibri Light" w:cs="Calibri Light"/>
                <w:sz w:val="16"/>
                <w:szCs w:val="16"/>
                <w:lang w:val="en-JM" w:eastAsia="en-JM"/>
              </w:rPr>
              <w:t xml:space="preserve">With respect to any activities undertaken in Jamaica by the Seller and/or its subcontractors and/or consultants (if any) the Seller shall, when procuring goods and/or services, use its best efforts to give preference to goods produced in Jamaica by Jamaican nationals, services provided by Jamaican nationals resident in Jamaica, and/or other entities incorporated or formed in Jamaica and majority owned by Jamaican nationals resident in Jamaica, PROVIDED THAT such goods and services are equal to or better than comparable goods and services obtainable from persons located outside of Jamaica or persons that are majority owned by non-Jamaicans, taking into account price, quality, safety standards, service, quantity, delivery schedules, availability and other terms and the Seller shall require all subcontractors and consultants (if any) to also comply with this sub-clause as though they were equally bound by it.  Within 30 days of a request by the Buyer the Seller shall provide a report on the extent of its compliance with this clause including the amounts spent with Jamaicans. </w:t>
            </w:r>
          </w:p>
          <w:p w14:paraId="0BC7EA22" w14:textId="77777777" w:rsidR="00D92590" w:rsidRPr="00AC45D0" w:rsidRDefault="00D92590" w:rsidP="00D92590">
            <w:pPr>
              <w:pStyle w:val="Heading1"/>
              <w:numPr>
                <w:ilvl w:val="0"/>
                <w:numId w:val="0"/>
              </w:numPr>
              <w:ind w:left="432" w:hanging="432"/>
              <w:jc w:val="both"/>
              <w:rPr>
                <w:rFonts w:ascii="Calibri Light" w:hAnsi="Calibri Light" w:cs="Calibri Light"/>
                <w:sz w:val="16"/>
                <w:szCs w:val="16"/>
              </w:rPr>
            </w:pPr>
            <w:bookmarkStart w:id="23" w:name="_Toc100837779"/>
            <w:bookmarkStart w:id="24" w:name="_Toc145944072"/>
            <w:r w:rsidRPr="00AC45D0">
              <w:rPr>
                <w:rFonts w:ascii="Calibri Light" w:hAnsi="Calibri Light" w:cs="Calibri Light"/>
                <w:sz w:val="16"/>
                <w:szCs w:val="16"/>
              </w:rPr>
              <w:t>12. Export Control</w:t>
            </w:r>
            <w:bookmarkEnd w:id="23"/>
            <w:bookmarkEnd w:id="24"/>
          </w:p>
          <w:p w14:paraId="0F6DCDD5" w14:textId="77777777" w:rsidR="00D92590" w:rsidRPr="00AC45D0" w:rsidRDefault="00D92590" w:rsidP="00D92590">
            <w:pPr>
              <w:pStyle w:val="Heading1"/>
              <w:numPr>
                <w:ilvl w:val="0"/>
                <w:numId w:val="0"/>
              </w:numPr>
              <w:ind w:left="317"/>
              <w:jc w:val="both"/>
              <w:rPr>
                <w:rFonts w:ascii="Calibri Light" w:hAnsi="Calibri Light" w:cs="Calibri Light"/>
                <w:b w:val="0"/>
                <w:sz w:val="16"/>
                <w:szCs w:val="16"/>
              </w:rPr>
            </w:pPr>
            <w:bookmarkStart w:id="25" w:name="_Toc100837780"/>
            <w:bookmarkStart w:id="26" w:name="_Toc145944073"/>
            <w:r w:rsidRPr="00AC45D0">
              <w:rPr>
                <w:rFonts w:ascii="Calibri Light" w:hAnsi="Calibri Light" w:cs="Calibri Light"/>
                <w:b w:val="0"/>
                <w:sz w:val="16"/>
                <w:szCs w:val="16"/>
              </w:rPr>
              <w:t>Each Party further agrees that it shall, and that any party retained or paid by the</w:t>
            </w:r>
            <w:r w:rsidRPr="003B60F1">
              <w:rPr>
                <w:rFonts w:ascii="Calibri Light" w:hAnsi="Calibri Light" w:cs="Calibri Light"/>
                <w:b w:val="0"/>
                <w:sz w:val="16"/>
                <w:szCs w:val="16"/>
              </w:rPr>
              <w:t xml:space="preserve"> </w:t>
            </w:r>
            <w:r w:rsidRPr="00AC45D0">
              <w:rPr>
                <w:rFonts w:ascii="Calibri Light" w:hAnsi="Calibri Light" w:cs="Calibri Light"/>
                <w:b w:val="0"/>
                <w:sz w:val="16"/>
                <w:szCs w:val="16"/>
              </w:rPr>
              <w:t>such Party shall, comply with all applicable export controls, economic sanctions, embargoes and regulations regarding the export, re-export, distribution and sale of the Equipment, including without limitation U.S. Export Control laws, regulations, policies and executive order as may be amended from time to time. Either Party further agrees that it shall not, and any party retained or paid by such Party shall not, export or re-export the Equipment, directly, or with its knowledge, indirectly, into Sudan, Cuba or Iran or to any other country for which the United States government (or agency thereof) may require an export license or other approval or any country, person or entity to which such export or re-export may be prohibited by applicable United States law, regulation, policy or executive order. Failure to comply strictly with all applicable laws relating to embargoes, sanctions, export or re-export shall be grounds for immediate termination of this Contract by the non-breaching Party.</w:t>
            </w:r>
            <w:bookmarkEnd w:id="25"/>
            <w:bookmarkEnd w:id="26"/>
          </w:p>
          <w:p w14:paraId="027E0FB1" w14:textId="77777777" w:rsidR="00D92590" w:rsidRPr="00AC45D0" w:rsidRDefault="00D92590" w:rsidP="00D92590">
            <w:pPr>
              <w:jc w:val="both"/>
              <w:rPr>
                <w:rFonts w:ascii="Calibri Light" w:hAnsi="Calibri Light" w:cs="Calibri Light"/>
                <w:sz w:val="16"/>
                <w:szCs w:val="16"/>
              </w:rPr>
            </w:pPr>
          </w:p>
          <w:p w14:paraId="392CAC54" w14:textId="77777777" w:rsidR="00D92590" w:rsidRPr="00AC45D0" w:rsidRDefault="00D92590" w:rsidP="00D92590">
            <w:pPr>
              <w:pStyle w:val="Heading1"/>
              <w:numPr>
                <w:ilvl w:val="0"/>
                <w:numId w:val="0"/>
              </w:numPr>
              <w:ind w:left="432" w:hanging="432"/>
              <w:jc w:val="both"/>
              <w:rPr>
                <w:rFonts w:ascii="Calibri Light" w:hAnsi="Calibri Light" w:cs="Calibri Light"/>
                <w:sz w:val="16"/>
                <w:szCs w:val="16"/>
              </w:rPr>
            </w:pPr>
            <w:bookmarkStart w:id="27" w:name="_Toc100837781"/>
            <w:bookmarkStart w:id="28" w:name="_Toc145944074"/>
            <w:r w:rsidRPr="00AC45D0">
              <w:rPr>
                <w:rFonts w:ascii="Calibri Light" w:hAnsi="Calibri Light" w:cs="Calibri Light"/>
                <w:sz w:val="16"/>
                <w:szCs w:val="16"/>
              </w:rPr>
              <w:t>13. Termination</w:t>
            </w:r>
            <w:bookmarkEnd w:id="27"/>
            <w:bookmarkEnd w:id="28"/>
          </w:p>
          <w:p w14:paraId="01DBE0BF" w14:textId="326BAC03"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 xml:space="preserve">The Buyer may terminate the </w:t>
            </w:r>
            <w:r>
              <w:rPr>
                <w:rFonts w:ascii="Calibri Light" w:hAnsi="Calibri Light" w:cs="Calibri Light"/>
                <w:sz w:val="16"/>
                <w:szCs w:val="16"/>
              </w:rPr>
              <w:t>Purchase Order</w:t>
            </w:r>
            <w:r w:rsidRPr="00AC45D0">
              <w:rPr>
                <w:rFonts w:ascii="Calibri Light" w:hAnsi="Calibri Light" w:cs="Calibri Light"/>
                <w:sz w:val="16"/>
                <w:szCs w:val="16"/>
              </w:rPr>
              <w:t xml:space="preserve"> without prejudice to any other of its rights and without liability to the Seller if: (i) an event of Force Majeure does or is </w:t>
            </w:r>
            <w:r w:rsidRPr="00AC45D0">
              <w:rPr>
                <w:rFonts w:ascii="Calibri Light" w:hAnsi="Calibri Light" w:cs="Calibri Light"/>
                <w:sz w:val="16"/>
                <w:szCs w:val="16"/>
              </w:rPr>
              <w:lastRenderedPageBreak/>
              <w:t xml:space="preserve">likely to delay performance more than thirty (30) days, or (ii) the Seller is in breach of its obligations and does not remedy the breach as soon as reasonably possible, or (iii) the Seller becomes bankrupt or insolvent, or (iv) the Seller has reached the cap of penalties as stated in the Purchase Order. </w:t>
            </w:r>
            <w:r>
              <w:rPr>
                <w:rFonts w:ascii="Calibri Light" w:hAnsi="Calibri Light" w:cs="Calibri Light"/>
                <w:sz w:val="16"/>
                <w:szCs w:val="16"/>
              </w:rPr>
              <w:t>The Buyer has the right to termin</w:t>
            </w:r>
            <w:r w:rsidR="007B4EAE">
              <w:rPr>
                <w:rFonts w:ascii="Calibri Light" w:hAnsi="Calibri Light" w:cs="Calibri Light"/>
                <w:sz w:val="16"/>
                <w:szCs w:val="16"/>
              </w:rPr>
              <w:t xml:space="preserve">ate </w:t>
            </w:r>
            <w:r>
              <w:rPr>
                <w:rFonts w:ascii="Calibri Light" w:hAnsi="Calibri Light" w:cs="Calibri Light"/>
                <w:sz w:val="16"/>
                <w:szCs w:val="16"/>
              </w:rPr>
              <w:t xml:space="preserve">the Purchase Order with or without notice if the delivery date (on the Purchase Order) of Equipment or Service has passed and no subsequent agreement </w:t>
            </w:r>
            <w:proofErr w:type="gramStart"/>
            <w:r>
              <w:rPr>
                <w:rFonts w:ascii="Calibri Light" w:hAnsi="Calibri Light" w:cs="Calibri Light"/>
                <w:sz w:val="16"/>
                <w:szCs w:val="16"/>
              </w:rPr>
              <w:t>in</w:t>
            </w:r>
            <w:proofErr w:type="gramEnd"/>
            <w:r>
              <w:rPr>
                <w:rFonts w:ascii="Calibri Light" w:hAnsi="Calibri Light" w:cs="Calibri Light"/>
                <w:sz w:val="16"/>
                <w:szCs w:val="16"/>
              </w:rPr>
              <w:t xml:space="preserve"> place with the supplier. </w:t>
            </w:r>
          </w:p>
          <w:p w14:paraId="6B49BBC7" w14:textId="77777777" w:rsidR="00D92590" w:rsidRPr="00AC45D0" w:rsidRDefault="00D92590" w:rsidP="00D92590">
            <w:pPr>
              <w:jc w:val="both"/>
              <w:rPr>
                <w:rFonts w:ascii="Calibri Light" w:hAnsi="Calibri Light" w:cs="Calibri Light"/>
                <w:sz w:val="16"/>
                <w:szCs w:val="16"/>
              </w:rPr>
            </w:pPr>
            <w:r w:rsidRPr="00AC45D0">
              <w:rPr>
                <w:rFonts w:ascii="Calibri Light" w:hAnsi="Calibri Light" w:cs="Calibri Light"/>
                <w:b/>
                <w:sz w:val="16"/>
                <w:szCs w:val="16"/>
              </w:rPr>
              <w:t>14. Taxation</w:t>
            </w:r>
          </w:p>
          <w:p w14:paraId="06B5AA93" w14:textId="77777777" w:rsidR="00D92590" w:rsidRPr="00AC45D0" w:rsidRDefault="00D92590" w:rsidP="00D92590">
            <w:pPr>
              <w:ind w:left="317"/>
              <w:jc w:val="both"/>
              <w:rPr>
                <w:rFonts w:ascii="Calibri Light" w:hAnsi="Calibri Light" w:cs="Calibri Light"/>
                <w:sz w:val="16"/>
                <w:szCs w:val="16"/>
              </w:rPr>
            </w:pPr>
            <w:r w:rsidRPr="00AC45D0">
              <w:rPr>
                <w:rFonts w:ascii="Calibri Light" w:hAnsi="Calibri Light" w:cs="Calibri Light"/>
                <w:sz w:val="16"/>
                <w:szCs w:val="16"/>
              </w:rPr>
              <w:t>Unless otherwise stated in the Contract, any taxes, duties, charges, levies, fees, costs of permits or licenses, third party inspection fees or other sum or burden of fiscal or tax nature requested and the like due or otherwise payable in the country of origin to central or local governments or other authorities or public bodies shall be borne by the Seller and those payable in the country of destination shall be borne by the Buyer.</w:t>
            </w:r>
          </w:p>
          <w:p w14:paraId="025D7564" w14:textId="77777777" w:rsidR="00D92590" w:rsidRPr="00AC45D0" w:rsidRDefault="00D92590" w:rsidP="00D92590">
            <w:pPr>
              <w:jc w:val="both"/>
              <w:rPr>
                <w:rFonts w:ascii="Calibri Light" w:hAnsi="Calibri Light" w:cs="Calibri Light"/>
                <w:sz w:val="16"/>
                <w:szCs w:val="16"/>
              </w:rPr>
            </w:pPr>
          </w:p>
          <w:p w14:paraId="566D2257" w14:textId="77777777" w:rsidR="00D92590" w:rsidRPr="00AC45D0" w:rsidRDefault="00D92590" w:rsidP="00D92590">
            <w:pPr>
              <w:jc w:val="both"/>
              <w:rPr>
                <w:rFonts w:ascii="Calibri Light" w:hAnsi="Calibri Light" w:cs="Calibri Light"/>
                <w:b/>
                <w:sz w:val="16"/>
                <w:szCs w:val="16"/>
              </w:rPr>
            </w:pPr>
            <w:r w:rsidRPr="00AC45D0">
              <w:rPr>
                <w:rFonts w:ascii="Calibri Light" w:hAnsi="Calibri Light" w:cs="Calibri Light"/>
                <w:b/>
                <w:sz w:val="16"/>
                <w:szCs w:val="16"/>
              </w:rPr>
              <w:t>15. Liability</w:t>
            </w:r>
          </w:p>
          <w:p w14:paraId="33CB5979" w14:textId="77777777" w:rsidR="00D92590" w:rsidRPr="00AC45D0" w:rsidRDefault="00D92590" w:rsidP="00D92590">
            <w:pPr>
              <w:ind w:left="317"/>
              <w:jc w:val="both"/>
              <w:rPr>
                <w:rFonts w:ascii="Calibri Light" w:hAnsi="Calibri Light" w:cs="Calibri Light"/>
                <w:sz w:val="16"/>
                <w:szCs w:val="16"/>
              </w:rPr>
            </w:pPr>
            <w:r w:rsidRPr="00AC45D0">
              <w:rPr>
                <w:rFonts w:ascii="Calibri Light" w:hAnsi="Calibri Light" w:cs="Calibri Light"/>
                <w:sz w:val="16"/>
                <w:szCs w:val="16"/>
              </w:rPr>
              <w:t>The Seller hereby agrees to indemnify for and keep the Buyer harmless from and against all losses, costs, claims, damages, demands, liabilities, causes of action and proceedings of whatever nature, including reasonable legal fees on a full indemnity basis, arising from or in consequence of (i) any defect or deficiency of the Equipment, (ii) any act or omission of any employees, subcontractors of the Seller or any third party acting on behalf of the Seller in breach of the Seller’s obligations and (iii) any claim that the Equipment infringes the intellectual property rights of a third party.</w:t>
            </w:r>
          </w:p>
          <w:p w14:paraId="1B3436B9" w14:textId="77777777" w:rsidR="00D92590" w:rsidRPr="00AC45D0" w:rsidRDefault="00D92590" w:rsidP="00D92590">
            <w:pPr>
              <w:jc w:val="both"/>
              <w:rPr>
                <w:rFonts w:ascii="Calibri Light" w:hAnsi="Calibri Light" w:cs="Calibri Light"/>
                <w:sz w:val="16"/>
                <w:szCs w:val="16"/>
              </w:rPr>
            </w:pPr>
          </w:p>
          <w:p w14:paraId="3D2420CA" w14:textId="77777777" w:rsidR="00D92590" w:rsidRPr="00AC45D0" w:rsidRDefault="00D92590" w:rsidP="00D92590">
            <w:pPr>
              <w:jc w:val="both"/>
              <w:rPr>
                <w:rFonts w:ascii="Calibri Light" w:hAnsi="Calibri Light" w:cs="Calibri Light"/>
                <w:sz w:val="16"/>
                <w:szCs w:val="16"/>
              </w:rPr>
            </w:pPr>
            <w:r w:rsidRPr="00AC45D0">
              <w:rPr>
                <w:rFonts w:ascii="Calibri Light" w:hAnsi="Calibri Light" w:cs="Calibri Light"/>
                <w:b/>
                <w:sz w:val="16"/>
                <w:szCs w:val="16"/>
              </w:rPr>
              <w:t>16</w:t>
            </w:r>
            <w:r w:rsidRPr="003B60F1">
              <w:rPr>
                <w:rFonts w:ascii="Calibri Light" w:hAnsi="Calibri Light" w:cs="Calibri Light"/>
                <w:b/>
                <w:sz w:val="16"/>
                <w:szCs w:val="16"/>
              </w:rPr>
              <w:t>.</w:t>
            </w:r>
            <w:r w:rsidRPr="00AC45D0">
              <w:rPr>
                <w:rFonts w:ascii="Calibri Light" w:hAnsi="Calibri Light" w:cs="Calibri Light"/>
                <w:b/>
                <w:sz w:val="16"/>
                <w:szCs w:val="16"/>
              </w:rPr>
              <w:t xml:space="preserve"> Limitation of Liability</w:t>
            </w:r>
          </w:p>
          <w:p w14:paraId="2E0AA719" w14:textId="77777777" w:rsidR="00D92590" w:rsidRPr="00AC45D0" w:rsidRDefault="00D92590" w:rsidP="00D92590">
            <w:pPr>
              <w:ind w:left="317"/>
              <w:jc w:val="both"/>
              <w:rPr>
                <w:rFonts w:ascii="Calibri Light" w:hAnsi="Calibri Light" w:cs="Calibri Light"/>
                <w:sz w:val="16"/>
                <w:szCs w:val="16"/>
              </w:rPr>
            </w:pPr>
            <w:r w:rsidRPr="00AC45D0">
              <w:rPr>
                <w:rFonts w:ascii="Calibri Light" w:hAnsi="Calibri Light" w:cs="Calibri Light"/>
                <w:sz w:val="16"/>
                <w:szCs w:val="16"/>
              </w:rPr>
              <w:t>Notwithstanding anything contained herein to the contrary, in no event shall either Party be liable for incidental, indirect, consequential loss to the other Party.</w:t>
            </w:r>
          </w:p>
          <w:p w14:paraId="69B92905" w14:textId="77777777" w:rsidR="00D92590" w:rsidRPr="00AC45D0" w:rsidRDefault="00D92590" w:rsidP="00D92590">
            <w:pPr>
              <w:jc w:val="both"/>
              <w:rPr>
                <w:rFonts w:ascii="Calibri Light" w:hAnsi="Calibri Light" w:cs="Calibri Light"/>
                <w:sz w:val="16"/>
                <w:szCs w:val="16"/>
              </w:rPr>
            </w:pPr>
          </w:p>
          <w:p w14:paraId="7F6794D5" w14:textId="77777777" w:rsidR="00D92590" w:rsidRPr="00AC45D0" w:rsidRDefault="00D92590" w:rsidP="00D92590">
            <w:pPr>
              <w:pStyle w:val="Heading1"/>
              <w:numPr>
                <w:ilvl w:val="0"/>
                <w:numId w:val="0"/>
              </w:numPr>
              <w:ind w:left="432" w:hanging="432"/>
              <w:jc w:val="both"/>
              <w:rPr>
                <w:rFonts w:ascii="Calibri Light" w:hAnsi="Calibri Light" w:cs="Calibri Light"/>
                <w:sz w:val="16"/>
                <w:szCs w:val="16"/>
              </w:rPr>
            </w:pPr>
            <w:bookmarkStart w:id="29" w:name="_Toc100837782"/>
            <w:bookmarkStart w:id="30" w:name="_Toc145944075"/>
            <w:r w:rsidRPr="00AC45D0">
              <w:rPr>
                <w:rFonts w:ascii="Calibri Light" w:hAnsi="Calibri Light" w:cs="Calibri Light"/>
                <w:sz w:val="16"/>
                <w:szCs w:val="16"/>
              </w:rPr>
              <w:t>17. Force Majeure</w:t>
            </w:r>
            <w:bookmarkEnd w:id="29"/>
            <w:bookmarkEnd w:id="30"/>
          </w:p>
          <w:p w14:paraId="43C59E6C" w14:textId="77777777" w:rsidR="00D92590" w:rsidRPr="00AC45D0" w:rsidRDefault="00D92590" w:rsidP="00D92590">
            <w:pPr>
              <w:spacing w:after="120"/>
              <w:ind w:left="317"/>
              <w:jc w:val="both"/>
              <w:rPr>
                <w:rFonts w:ascii="Calibri Light" w:hAnsi="Calibri Light" w:cs="Calibri Light"/>
                <w:sz w:val="16"/>
                <w:szCs w:val="16"/>
              </w:rPr>
            </w:pPr>
            <w:r w:rsidRPr="00AC45D0">
              <w:rPr>
                <w:rFonts w:ascii="Calibri Light" w:hAnsi="Calibri Light" w:cs="Calibri Light"/>
                <w:sz w:val="16"/>
                <w:szCs w:val="16"/>
              </w:rPr>
              <w:t>17.1 In this Agreement, “</w:t>
            </w:r>
            <w:r w:rsidRPr="00AC45D0">
              <w:rPr>
                <w:rFonts w:ascii="Calibri Light" w:hAnsi="Calibri Light" w:cs="Calibri Light"/>
                <w:b/>
                <w:i/>
                <w:sz w:val="16"/>
                <w:szCs w:val="16"/>
              </w:rPr>
              <w:t>Force Majeure</w:t>
            </w:r>
            <w:r w:rsidRPr="00AC45D0">
              <w:rPr>
                <w:rFonts w:ascii="Calibri Light" w:hAnsi="Calibri Light" w:cs="Calibri Light"/>
                <w:sz w:val="16"/>
                <w:szCs w:val="16"/>
              </w:rPr>
              <w:t>” means any event or circumstance or combination of events or circumstances whenever occurring which in each case is outside the control of the affected Party, could not be avoided, prevented, overcome or mitigated with reasonable foresight, prudence and diligence and actually prevents the performance of a Party’s obligations pursuant to this Agreement and includes without limitation acts of god, legal restriction not existing on the date of signing of this Agreement, war, epidemic, plague, quarantine, sabotage of the Terminal by a third Party, strike, civil disorder, power outage and acts of terrorism.</w:t>
            </w:r>
          </w:p>
          <w:p w14:paraId="0F5B7692"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17.2 Neither Party shall be liable to the other Party for non-performance of its obligations hereunder to the extent such performance is actually hindered or delayed for reasons of Force Majeure.</w:t>
            </w:r>
          </w:p>
          <w:p w14:paraId="42E070A4" w14:textId="77777777" w:rsidR="00D92590" w:rsidRPr="00AC45D0" w:rsidRDefault="00D92590" w:rsidP="00D92590">
            <w:pPr>
              <w:pStyle w:val="BodyTextIndent"/>
              <w:tabs>
                <w:tab w:val="left" w:pos="0"/>
              </w:tabs>
              <w:jc w:val="both"/>
              <w:rPr>
                <w:rFonts w:ascii="Calibri Light" w:hAnsi="Calibri Light" w:cs="Calibri Light"/>
                <w:sz w:val="16"/>
                <w:szCs w:val="16"/>
              </w:rPr>
            </w:pPr>
            <w:r w:rsidRPr="00AC45D0">
              <w:rPr>
                <w:rFonts w:ascii="Calibri Light" w:hAnsi="Calibri Light" w:cs="Calibri Light"/>
                <w:sz w:val="16"/>
                <w:szCs w:val="16"/>
              </w:rPr>
              <w:t>17.3 If the Force Majeure event continues for a period exceeding thirty (30) days, the Buyer may terminate the Contract by serving a termination notice.</w:t>
            </w:r>
          </w:p>
          <w:p w14:paraId="374E26DC" w14:textId="77777777" w:rsidR="00D92590" w:rsidRPr="00AC45D0" w:rsidRDefault="00D92590" w:rsidP="00D92590">
            <w:pPr>
              <w:pStyle w:val="Heading1"/>
              <w:numPr>
                <w:ilvl w:val="0"/>
                <w:numId w:val="0"/>
              </w:numPr>
              <w:ind w:left="432" w:hanging="432"/>
              <w:jc w:val="both"/>
              <w:rPr>
                <w:rFonts w:ascii="Calibri Light" w:hAnsi="Calibri Light" w:cs="Calibri Light"/>
                <w:b w:val="0"/>
                <w:sz w:val="16"/>
                <w:szCs w:val="16"/>
              </w:rPr>
            </w:pPr>
            <w:bookmarkStart w:id="31" w:name="_Toc145944076"/>
            <w:r w:rsidRPr="00AC45D0">
              <w:rPr>
                <w:rFonts w:ascii="Calibri Light" w:hAnsi="Calibri Light" w:cs="Calibri Light"/>
                <w:sz w:val="16"/>
                <w:szCs w:val="16"/>
              </w:rPr>
              <w:t>18. Confidentiality</w:t>
            </w:r>
            <w:bookmarkEnd w:id="31"/>
          </w:p>
          <w:p w14:paraId="4C35933F" w14:textId="77777777" w:rsidR="00D92590" w:rsidRPr="003B60F1" w:rsidRDefault="00D92590" w:rsidP="00D92590">
            <w:pPr>
              <w:pStyle w:val="Heading1"/>
              <w:numPr>
                <w:ilvl w:val="0"/>
                <w:numId w:val="0"/>
              </w:numPr>
              <w:ind w:left="317"/>
              <w:jc w:val="both"/>
              <w:rPr>
                <w:rFonts w:ascii="Calibri Light" w:hAnsi="Calibri Light" w:cs="Calibri Light"/>
                <w:b w:val="0"/>
                <w:bCs w:val="0"/>
                <w:sz w:val="16"/>
                <w:szCs w:val="16"/>
              </w:rPr>
            </w:pPr>
            <w:bookmarkStart w:id="32" w:name="_Toc100837784"/>
            <w:bookmarkStart w:id="33" w:name="_Toc145944077"/>
            <w:r w:rsidRPr="00AC45D0">
              <w:rPr>
                <w:rFonts w:ascii="Calibri Light" w:hAnsi="Calibri Light" w:cs="Calibri Light"/>
                <w:b w:val="0"/>
                <w:bCs w:val="0"/>
                <w:sz w:val="16"/>
                <w:szCs w:val="16"/>
              </w:rPr>
              <w:t>Unless required by law, neither Party shall disclose the terms and conditions of this Contract, nor shall either Party issue a press release and/or otherwise disclose the existence of this Contract to the media or general public, without the express written consent of the other Party. SAVE THAT the Buyer may disclose the terms and conditions of this Contract to the Port Authority of Jamaica</w:t>
            </w:r>
            <w:bookmarkEnd w:id="32"/>
            <w:bookmarkEnd w:id="33"/>
            <w:r>
              <w:rPr>
                <w:rFonts w:ascii="Calibri Light" w:hAnsi="Calibri Light" w:cs="Calibri Light"/>
                <w:b w:val="0"/>
                <w:bCs w:val="0"/>
                <w:sz w:val="16"/>
                <w:szCs w:val="16"/>
              </w:rPr>
              <w:t>.</w:t>
            </w:r>
          </w:p>
          <w:p w14:paraId="3E5EC31C" w14:textId="77777777" w:rsidR="00D92590" w:rsidRPr="00AC45D0" w:rsidRDefault="00D92590" w:rsidP="00D92590">
            <w:pPr>
              <w:pStyle w:val="Heading1"/>
              <w:numPr>
                <w:ilvl w:val="0"/>
                <w:numId w:val="0"/>
              </w:numPr>
              <w:ind w:left="31"/>
              <w:jc w:val="both"/>
              <w:rPr>
                <w:rFonts w:ascii="Calibri Light" w:hAnsi="Calibri Light" w:cs="Calibri Light"/>
                <w:sz w:val="16"/>
                <w:szCs w:val="16"/>
              </w:rPr>
            </w:pPr>
          </w:p>
          <w:p w14:paraId="546FE03D" w14:textId="77777777" w:rsidR="00D92590" w:rsidRPr="00AC45D0" w:rsidRDefault="00D92590" w:rsidP="00D92590">
            <w:pPr>
              <w:pStyle w:val="Heading1"/>
              <w:numPr>
                <w:ilvl w:val="0"/>
                <w:numId w:val="0"/>
              </w:numPr>
              <w:ind w:left="432" w:hanging="432"/>
              <w:jc w:val="both"/>
              <w:rPr>
                <w:rFonts w:ascii="Calibri Light" w:hAnsi="Calibri Light" w:cs="Calibri Light"/>
                <w:sz w:val="16"/>
                <w:szCs w:val="16"/>
              </w:rPr>
            </w:pPr>
            <w:bookmarkStart w:id="34" w:name="_Toc191454388"/>
            <w:bookmarkStart w:id="35" w:name="_Toc100837785"/>
            <w:bookmarkStart w:id="36" w:name="_Toc145944078"/>
            <w:r w:rsidRPr="00AC45D0">
              <w:rPr>
                <w:rFonts w:ascii="Calibri Light" w:hAnsi="Calibri Light" w:cs="Calibri Light"/>
                <w:sz w:val="16"/>
                <w:szCs w:val="16"/>
              </w:rPr>
              <w:t>19. Law and Jurisdiction</w:t>
            </w:r>
            <w:bookmarkEnd w:id="34"/>
            <w:bookmarkEnd w:id="35"/>
            <w:bookmarkEnd w:id="36"/>
          </w:p>
          <w:p w14:paraId="62FA608C" w14:textId="77777777" w:rsidR="00D92590" w:rsidRPr="00AC45D0" w:rsidRDefault="00D92590" w:rsidP="00D92590">
            <w:pPr>
              <w:pStyle w:val="BodyTextIndent"/>
              <w:tabs>
                <w:tab w:val="left" w:pos="0"/>
              </w:tabs>
              <w:jc w:val="both"/>
              <w:rPr>
                <w:rFonts w:ascii="Calibri Light" w:hAnsi="Calibri Light" w:cs="Calibri Light"/>
                <w:b/>
                <w:sz w:val="16"/>
                <w:szCs w:val="16"/>
              </w:rPr>
            </w:pPr>
            <w:r w:rsidRPr="002B0768">
              <w:rPr>
                <w:rFonts w:ascii="Calibri Light" w:hAnsi="Calibri Light" w:cs="Calibri Light"/>
                <w:bCs/>
                <w:sz w:val="16"/>
                <w:szCs w:val="16"/>
              </w:rPr>
              <w:t>19.1 THIS CONTRACT SHALL BE GOVERNED BY AND CONSTRUED IN ACCORDANCE WITH JAMAICAN LAW.</w:t>
            </w:r>
            <w:r w:rsidRPr="00AC45D0">
              <w:rPr>
                <w:rFonts w:ascii="Calibri Light" w:hAnsi="Calibri Light" w:cs="Calibri Light"/>
                <w:b/>
                <w:sz w:val="16"/>
                <w:szCs w:val="16"/>
              </w:rPr>
              <w:t xml:space="preserve"> </w:t>
            </w:r>
            <w:r w:rsidRPr="00AC45D0">
              <w:rPr>
                <w:rFonts w:ascii="Calibri Light" w:hAnsi="Calibri Light" w:cs="Calibri Light"/>
                <w:sz w:val="16"/>
                <w:szCs w:val="16"/>
              </w:rPr>
              <w:t>The United Nations Convention on Contracts for the International Sale of Goods shall not apply to this Contract.</w:t>
            </w:r>
          </w:p>
          <w:p w14:paraId="377C2CCC" w14:textId="77777777" w:rsidR="00D92590" w:rsidRDefault="00D92590" w:rsidP="00D92590">
            <w:pPr>
              <w:pStyle w:val="BodyTextIndent"/>
              <w:tabs>
                <w:tab w:val="left" w:pos="0"/>
              </w:tabs>
              <w:jc w:val="both"/>
              <w:rPr>
                <w:rFonts w:ascii="Calibri Light" w:hAnsi="Calibri Light" w:cs="Calibri Light"/>
                <w:bCs/>
                <w:sz w:val="16"/>
                <w:szCs w:val="16"/>
              </w:rPr>
            </w:pPr>
            <w:r w:rsidRPr="00AC45D0">
              <w:rPr>
                <w:rFonts w:ascii="Calibri Light" w:hAnsi="Calibri Light" w:cs="Calibri Light"/>
                <w:b/>
                <w:sz w:val="16"/>
                <w:szCs w:val="16"/>
              </w:rPr>
              <w:t xml:space="preserve">19.2 </w:t>
            </w:r>
            <w:r w:rsidRPr="002B0768">
              <w:rPr>
                <w:rFonts w:ascii="Calibri Light" w:hAnsi="Calibri Light" w:cs="Calibri Light"/>
                <w:bCs/>
                <w:sz w:val="16"/>
                <w:szCs w:val="16"/>
              </w:rPr>
              <w:t>ALL DISPUTES ARISING IN CONNECTION WITH THE CONTRACT SHALL BE FINALLY REFERRED TO THE COMPETENT COURTS WITHIN THE DISTRICT OF THE COURT OF APPEAL OF JAMAICA.</w:t>
            </w:r>
          </w:p>
          <w:p w14:paraId="7C77AB16" w14:textId="77777777" w:rsidR="00AD72B5" w:rsidRDefault="00AD72B5" w:rsidP="00D92590">
            <w:pPr>
              <w:pStyle w:val="BodyTextIndent"/>
              <w:tabs>
                <w:tab w:val="left" w:pos="0"/>
              </w:tabs>
              <w:jc w:val="both"/>
              <w:rPr>
                <w:rFonts w:ascii="Calibri Light" w:hAnsi="Calibri Light" w:cs="Calibri Light"/>
                <w:sz w:val="16"/>
                <w:szCs w:val="16"/>
              </w:rPr>
            </w:pPr>
          </w:p>
          <w:p w14:paraId="237F8D5C" w14:textId="61EDF8C5" w:rsidR="00AD72B5" w:rsidRPr="00AD72B5" w:rsidRDefault="00AD72B5" w:rsidP="00AD72B5">
            <w:pPr>
              <w:pStyle w:val="BodyTextIndent"/>
              <w:tabs>
                <w:tab w:val="left" w:pos="0"/>
              </w:tabs>
              <w:jc w:val="both"/>
              <w:rPr>
                <w:rFonts w:ascii="Calibri Light" w:hAnsi="Calibri Light" w:cs="Calibri Light"/>
                <w:sz w:val="16"/>
                <w:szCs w:val="16"/>
                <w:lang w:val="en-JM"/>
              </w:rPr>
            </w:pPr>
            <w:r>
              <w:rPr>
                <w:rFonts w:ascii="Calibri Light" w:hAnsi="Calibri Light" w:cs="Calibri Light"/>
                <w:sz w:val="16"/>
                <w:szCs w:val="16"/>
              </w:rPr>
              <w:t>20</w:t>
            </w:r>
            <w:proofErr w:type="gramStart"/>
            <w:r>
              <w:rPr>
                <w:rFonts w:ascii="Calibri Light" w:hAnsi="Calibri Light" w:cs="Calibri Light"/>
                <w:sz w:val="16"/>
                <w:szCs w:val="16"/>
              </w:rPr>
              <w:t xml:space="preserve">.  </w:t>
            </w:r>
            <w:r w:rsidRPr="00750096">
              <w:rPr>
                <w:rFonts w:ascii="Calibri Light" w:hAnsi="Calibri Light" w:cs="Calibri Light"/>
                <w:b/>
                <w:bCs/>
                <w:sz w:val="16"/>
                <w:szCs w:val="16"/>
                <w:lang w:val="en-JM"/>
              </w:rPr>
              <w:t>KFTL</w:t>
            </w:r>
            <w:proofErr w:type="gramEnd"/>
            <w:r w:rsidRPr="00750096">
              <w:rPr>
                <w:rFonts w:ascii="Calibri Light" w:hAnsi="Calibri Light" w:cs="Calibri Light"/>
                <w:b/>
                <w:bCs/>
                <w:sz w:val="16"/>
                <w:szCs w:val="16"/>
                <w:lang w:val="en-JM"/>
              </w:rPr>
              <w:t xml:space="preserve"> Privacy Notice</w:t>
            </w:r>
          </w:p>
          <w:p w14:paraId="6F5EB6F2" w14:textId="77777777" w:rsidR="00AD72B5" w:rsidRPr="00AD72B5" w:rsidRDefault="00AD72B5" w:rsidP="00AD72B5">
            <w:pPr>
              <w:pStyle w:val="BodyTextIndent"/>
              <w:tabs>
                <w:tab w:val="left" w:pos="0"/>
              </w:tabs>
              <w:jc w:val="both"/>
              <w:rPr>
                <w:rFonts w:ascii="Calibri Light" w:hAnsi="Calibri Light" w:cs="Calibri Light"/>
                <w:sz w:val="16"/>
                <w:szCs w:val="16"/>
                <w:lang w:val="en-JM"/>
              </w:rPr>
            </w:pPr>
            <w:r w:rsidRPr="00AD72B5">
              <w:rPr>
                <w:rFonts w:ascii="Calibri Light" w:hAnsi="Calibri Light" w:cs="Calibri Light"/>
                <w:sz w:val="16"/>
                <w:szCs w:val="16"/>
                <w:lang w:val="en-JM"/>
              </w:rPr>
              <w:t xml:space="preserve">Kingston Freeport Terminal Limited’s (KFTL’s) Privacy Notice details how the Company collects personal information from you depending on your interaction with the Company. It also details how the data is processed (used, disclosed, transferred, retained or deleted etc,), the reasons for processing that personal information, KFTL’s Data security, your privacy rights and choices including how you may opt out of the processing of your personal data as well as the contact </w:t>
            </w:r>
            <w:r w:rsidRPr="00AD72B5">
              <w:rPr>
                <w:rFonts w:ascii="Calibri Light" w:hAnsi="Calibri Light" w:cs="Calibri Light"/>
                <w:sz w:val="16"/>
                <w:szCs w:val="16"/>
                <w:lang w:val="en-JM"/>
              </w:rPr>
              <w:lastRenderedPageBreak/>
              <w:t>information for KFTL’s Data Protection Officer (DPO) and Chief Privacy Officer. This notice is guided by the Jamaica Data Protection Act, 2020 (DPA and the European Union’s General Data Protection Regulation (GDPR), 2016 </w:t>
            </w:r>
          </w:p>
          <w:p w14:paraId="3A56B347" w14:textId="1F9D486B" w:rsidR="00AD72B5" w:rsidRPr="00AC45D0" w:rsidRDefault="00AD72B5" w:rsidP="00AD72B5">
            <w:pPr>
              <w:pStyle w:val="BodyTextIndent"/>
              <w:tabs>
                <w:tab w:val="left" w:pos="0"/>
              </w:tabs>
              <w:ind w:left="0"/>
              <w:jc w:val="both"/>
              <w:rPr>
                <w:rFonts w:ascii="Calibri Light" w:hAnsi="Calibri Light" w:cs="Calibri Light"/>
                <w:sz w:val="16"/>
                <w:szCs w:val="16"/>
              </w:rPr>
            </w:pPr>
          </w:p>
        </w:tc>
      </w:tr>
    </w:tbl>
    <w:p w14:paraId="21440A7F" w14:textId="7A6F23B8" w:rsidR="005F1080" w:rsidRPr="005F1080" w:rsidRDefault="005F1080" w:rsidP="00D92590">
      <w:pPr>
        <w:pStyle w:val="Heading2"/>
        <w:jc w:val="center"/>
        <w:rPr>
          <w:rFonts w:ascii="Verdana" w:hAnsi="Verdana" w:cs="Calibri Light"/>
          <w:b/>
          <w:bCs/>
        </w:rPr>
      </w:pPr>
    </w:p>
    <w:sectPr w:rsidR="005F1080" w:rsidRPr="005F108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3F9C" w14:textId="77777777" w:rsidR="00EB1B43" w:rsidRDefault="00EB1B43" w:rsidP="005F1080">
      <w:r>
        <w:separator/>
      </w:r>
    </w:p>
  </w:endnote>
  <w:endnote w:type="continuationSeparator" w:id="0">
    <w:p w14:paraId="232F24BA" w14:textId="77777777" w:rsidR="00EB1B43" w:rsidRDefault="00EB1B43" w:rsidP="005F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008C" w14:textId="77777777" w:rsidR="00750096" w:rsidRDefault="00750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5166" w14:textId="581EB274" w:rsidR="005F1080" w:rsidRPr="005F1080" w:rsidRDefault="005F1080" w:rsidP="005F1080">
    <w:pPr>
      <w:pStyle w:val="Footer"/>
      <w:rPr>
        <w:rFonts w:ascii="Verdana" w:hAnsi="Verdana"/>
        <w:sz w:val="16"/>
        <w:szCs w:val="16"/>
        <w:lang w:val="en-JM"/>
      </w:rPr>
    </w:pPr>
    <w:r w:rsidRPr="005F1080">
      <w:rPr>
        <w:rFonts w:ascii="Verdana" w:hAnsi="Verdana"/>
        <w:sz w:val="16"/>
        <w:szCs w:val="16"/>
        <w:lang w:val="en-JM"/>
      </w:rPr>
      <w:t xml:space="preserve">Revision date: </w:t>
    </w:r>
    <w:r w:rsidR="00750096">
      <w:rPr>
        <w:rFonts w:ascii="Verdana" w:hAnsi="Verdana"/>
        <w:sz w:val="16"/>
        <w:szCs w:val="16"/>
        <w:lang w:val="en-JM"/>
      </w:rPr>
      <w:t xml:space="preserve">April 14, </w:t>
    </w:r>
    <w:proofErr w:type="gramStart"/>
    <w:r w:rsidR="00750096">
      <w:rPr>
        <w:rFonts w:ascii="Verdana" w:hAnsi="Verdana"/>
        <w:sz w:val="16"/>
        <w:szCs w:val="16"/>
        <w:lang w:val="en-JM"/>
      </w:rPr>
      <w:t>2025</w:t>
    </w:r>
    <w:proofErr w:type="gramEnd"/>
    <w:r>
      <w:rPr>
        <w:rFonts w:ascii="Verdana" w:hAnsi="Verdana"/>
        <w:sz w:val="16"/>
        <w:szCs w:val="16"/>
        <w:lang w:val="en-JM"/>
      </w:rPr>
      <w:t xml:space="preserve">               </w:t>
    </w:r>
    <w:r w:rsidRPr="005F1080">
      <w:rPr>
        <w:rFonts w:ascii="Verdana" w:hAnsi="Verdana"/>
        <w:sz w:val="16"/>
        <w:szCs w:val="16"/>
        <w:lang w:val="en-JM"/>
      </w:rPr>
      <w:t xml:space="preserve">Revision number: </w:t>
    </w:r>
    <w:r w:rsidR="00750096">
      <w:rPr>
        <w:rFonts w:ascii="Verdana" w:hAnsi="Verdana"/>
        <w:sz w:val="16"/>
        <w:szCs w:val="16"/>
        <w:lang w:val="en-JM"/>
      </w:rPr>
      <w:t>1</w:t>
    </w:r>
    <w:r w:rsidRPr="005F1080">
      <w:rPr>
        <w:rFonts w:ascii="Verdana" w:hAnsi="Verdana"/>
        <w:sz w:val="16"/>
        <w:szCs w:val="16"/>
        <w:lang w:val="en-JM"/>
      </w:rPr>
      <w:t xml:space="preserve"> </w:t>
    </w:r>
    <w:r>
      <w:rPr>
        <w:rFonts w:ascii="Verdana" w:hAnsi="Verdana"/>
        <w:sz w:val="16"/>
        <w:szCs w:val="16"/>
        <w:lang w:val="en-JM"/>
      </w:rPr>
      <w:t xml:space="preserve">                 </w:t>
    </w:r>
    <w:r w:rsidRPr="005F1080">
      <w:rPr>
        <w:rFonts w:ascii="Verdana" w:hAnsi="Verdana"/>
        <w:sz w:val="16"/>
        <w:szCs w:val="16"/>
        <w:lang w:val="en-JM"/>
      </w:rPr>
      <w:t>Promulgation number: January 2,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4D59" w14:textId="77777777" w:rsidR="00750096" w:rsidRDefault="00750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34A3" w14:textId="77777777" w:rsidR="00EB1B43" w:rsidRDefault="00EB1B43" w:rsidP="005F1080">
      <w:r>
        <w:separator/>
      </w:r>
    </w:p>
  </w:footnote>
  <w:footnote w:type="continuationSeparator" w:id="0">
    <w:p w14:paraId="1298760C" w14:textId="77777777" w:rsidR="00EB1B43" w:rsidRDefault="00EB1B43" w:rsidP="005F1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DAC1" w14:textId="77777777" w:rsidR="00750096" w:rsidRDefault="00750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C643" w14:textId="6DF14BF8" w:rsidR="005F1080" w:rsidRPr="008C6335" w:rsidRDefault="008C6335" w:rsidP="008C6335">
    <w:pPr>
      <w:pStyle w:val="Header"/>
      <w:ind w:firstLine="2880"/>
    </w:pPr>
    <w:r w:rsidRPr="00796F46">
      <w:rPr>
        <w:rFonts w:ascii="Verdana" w:hAnsi="Verdana"/>
        <w:noProof/>
        <w14:ligatures w14:val="standardContextual"/>
      </w:rPr>
      <mc:AlternateContent>
        <mc:Choice Requires="wps">
          <w:drawing>
            <wp:anchor distT="0" distB="0" distL="114300" distR="114300" simplePos="0" relativeHeight="251659264" behindDoc="0" locked="0" layoutInCell="1" allowOverlap="1" wp14:anchorId="2C83C0A2" wp14:editId="409AC22A">
              <wp:simplePos x="0" y="0"/>
              <wp:positionH relativeFrom="margin">
                <wp:posOffset>-830580</wp:posOffset>
              </wp:positionH>
              <wp:positionV relativeFrom="paragraph">
                <wp:posOffset>-243840</wp:posOffset>
              </wp:positionV>
              <wp:extent cx="2484120" cy="595630"/>
              <wp:effectExtent l="0" t="0" r="11430" b="13970"/>
              <wp:wrapNone/>
              <wp:docPr id="178623193" name="Text Box 178623193"/>
              <wp:cNvGraphicFramePr/>
              <a:graphic xmlns:a="http://schemas.openxmlformats.org/drawingml/2006/main">
                <a:graphicData uri="http://schemas.microsoft.com/office/word/2010/wordprocessingShape">
                  <wps:wsp>
                    <wps:cNvSpPr txBox="1"/>
                    <wps:spPr>
                      <a:xfrm>
                        <a:off x="0" y="0"/>
                        <a:ext cx="2484120" cy="595630"/>
                      </a:xfrm>
                      <a:prstGeom prst="rect">
                        <a:avLst/>
                      </a:prstGeom>
                      <a:solidFill>
                        <a:schemeClr val="lt1"/>
                      </a:solidFill>
                      <a:ln w="6350">
                        <a:solidFill>
                          <a:prstClr val="black"/>
                        </a:solidFill>
                      </a:ln>
                    </wps:spPr>
                    <wps:txbx>
                      <w:txbxContent>
                        <w:p w14:paraId="4BF5285F" w14:textId="77777777" w:rsidR="005F1080" w:rsidRDefault="005F1080" w:rsidP="005F1080">
                          <w:r>
                            <w:rPr>
                              <w:noProof/>
                            </w:rPr>
                            <w:drawing>
                              <wp:inline distT="0" distB="0" distL="0" distR="0" wp14:anchorId="171AA925" wp14:editId="79BF5BF2">
                                <wp:extent cx="2202180" cy="542290"/>
                                <wp:effectExtent l="0" t="0" r="7620" b="0"/>
                                <wp:docPr id="131473507" name="Picture 13147350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692" cy="5554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3C0A2" id="_x0000_t202" coordsize="21600,21600" o:spt="202" path="m,l,21600r21600,l21600,xe">
              <v:stroke joinstyle="miter"/>
              <v:path gradientshapeok="t" o:connecttype="rect"/>
            </v:shapetype>
            <v:shape id="Text Box 178623193" o:spid="_x0000_s1026" type="#_x0000_t202" style="position:absolute;left:0;text-align:left;margin-left:-65.4pt;margin-top:-19.2pt;width:195.6pt;height:4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" fillcolor="white [3201]" strokeweight=".5pt">
              <v:textbox>
                <w:txbxContent>
                  <w:p w14:paraId="4BF5285F" w14:textId="77777777" w:rsidR="005F1080" w:rsidRDefault="005F1080" w:rsidP="005F1080">
                    <w:r>
                      <w:rPr>
                        <w:noProof/>
                      </w:rPr>
                      <w:drawing>
                        <wp:inline distT="0" distB="0" distL="0" distR="0" wp14:anchorId="171AA925" wp14:editId="79BF5BF2">
                          <wp:extent cx="2202180" cy="542290"/>
                          <wp:effectExtent l="0" t="0" r="7620" b="0"/>
                          <wp:docPr id="131473507" name="Picture 13147350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5692" cy="555467"/>
                                  </a:xfrm>
                                  <a:prstGeom prst="rect">
                                    <a:avLst/>
                                  </a:prstGeom>
                                  <a:noFill/>
                                  <a:ln>
                                    <a:noFill/>
                                  </a:ln>
                                </pic:spPr>
                              </pic:pic>
                            </a:graphicData>
                          </a:graphic>
                        </wp:inline>
                      </w:drawing>
                    </w:r>
                  </w:p>
                </w:txbxContent>
              </v:textbox>
              <w10:wrap anchorx="margin"/>
            </v:shape>
          </w:pict>
        </mc:Fallback>
      </mc:AlternateContent>
    </w:r>
    <w:r w:rsidR="005F1080" w:rsidRPr="008C6335">
      <w:rPr>
        <w:rFonts w:ascii="Verdana" w:hAnsi="Verdana" w:cs="Calibri Light"/>
        <w:b/>
        <w:bCs/>
      </w:rPr>
      <w:t>PO TERMS AND CONDITION (KFTL-FIN-POTC-28)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16CD" w14:textId="77777777" w:rsidR="00750096" w:rsidRDefault="00750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06DE4"/>
    <w:multiLevelType w:val="multilevel"/>
    <w:tmpl w:val="B87269BC"/>
    <w:lvl w:ilvl="0">
      <w:start w:val="1"/>
      <w:numFmt w:val="decimal"/>
      <w:pStyle w:val="Heading1"/>
      <w:lvlText w:val="%1"/>
      <w:lvlJc w:val="left"/>
      <w:pPr>
        <w:ind w:left="432" w:hanging="432"/>
      </w:pPr>
      <w:rPr>
        <w:b/>
      </w:rPr>
    </w:lvl>
    <w:lvl w:ilvl="1">
      <w:start w:val="1"/>
      <w:numFmt w:val="decimal"/>
      <w:lvlText w:val="%1.%2"/>
      <w:lvlJc w:val="left"/>
      <w:pPr>
        <w:ind w:left="576" w:hanging="576"/>
      </w:pPr>
      <w:rPr>
        <w:rFonts w:ascii="Calibri Light" w:hAnsi="Calibri Light" w:cs="Calibri Light" w:hint="default"/>
        <w:b w:val="0"/>
        <w:bCs w:val="0"/>
        <w:sz w:val="22"/>
        <w:szCs w:val="22"/>
      </w:rPr>
    </w:lvl>
    <w:lvl w:ilvl="2">
      <w:start w:val="1"/>
      <w:numFmt w:val="decimal"/>
      <w:pStyle w:val="Heading3"/>
      <w:lvlText w:val="%1.%2.%3"/>
      <w:lvlJc w:val="left"/>
      <w:rPr>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3B4757A"/>
    <w:multiLevelType w:val="multilevel"/>
    <w:tmpl w:val="2FB0D3F6"/>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2103602798">
    <w:abstractNumId w:val="0"/>
  </w:num>
  <w:num w:numId="2" w16cid:durableId="978612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4F"/>
    <w:rsid w:val="00032751"/>
    <w:rsid w:val="00275CDD"/>
    <w:rsid w:val="002B0768"/>
    <w:rsid w:val="00307D9E"/>
    <w:rsid w:val="00337016"/>
    <w:rsid w:val="0044194F"/>
    <w:rsid w:val="00524756"/>
    <w:rsid w:val="00584D00"/>
    <w:rsid w:val="005F1080"/>
    <w:rsid w:val="00677F56"/>
    <w:rsid w:val="00750096"/>
    <w:rsid w:val="007B4EAE"/>
    <w:rsid w:val="00827FA1"/>
    <w:rsid w:val="00896332"/>
    <w:rsid w:val="008C6335"/>
    <w:rsid w:val="009A2BFF"/>
    <w:rsid w:val="009A4DA3"/>
    <w:rsid w:val="00A308B8"/>
    <w:rsid w:val="00AD72B5"/>
    <w:rsid w:val="00B16754"/>
    <w:rsid w:val="00CC4AC2"/>
    <w:rsid w:val="00D92590"/>
    <w:rsid w:val="00DE215E"/>
    <w:rsid w:val="00E011A4"/>
    <w:rsid w:val="00E93097"/>
    <w:rsid w:val="00EB1B43"/>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3CDD9"/>
  <w15:chartTrackingRefBased/>
  <w15:docId w15:val="{31BDBD8C-42B7-41E0-9135-E146F200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194F"/>
    <w:pPr>
      <w:widowControl w:val="0"/>
      <w:autoSpaceDE w:val="0"/>
      <w:autoSpaceDN w:val="0"/>
      <w:spacing w:after="0" w:line="240" w:lineRule="auto"/>
    </w:pPr>
    <w:rPr>
      <w:rFonts w:ascii="Garamond" w:eastAsia="Garamond" w:hAnsi="Garamond" w:cs="Garamond"/>
      <w:kern w:val="0"/>
      <w:lang w:val="en-US" w:bidi="en-US"/>
      <w14:ligatures w14:val="none"/>
    </w:rPr>
  </w:style>
  <w:style w:type="paragraph" w:styleId="Heading1">
    <w:name w:val="heading 1"/>
    <w:basedOn w:val="Normal"/>
    <w:link w:val="Heading1Char"/>
    <w:uiPriority w:val="9"/>
    <w:qFormat/>
    <w:rsid w:val="0044194F"/>
    <w:pPr>
      <w:numPr>
        <w:numId w:val="1"/>
      </w:numPr>
      <w:outlineLvl w:val="0"/>
    </w:pPr>
    <w:rPr>
      <w:b/>
      <w:bCs/>
      <w:sz w:val="24"/>
      <w:szCs w:val="24"/>
    </w:rPr>
  </w:style>
  <w:style w:type="paragraph" w:styleId="Heading2">
    <w:name w:val="heading 2"/>
    <w:basedOn w:val="Normal"/>
    <w:next w:val="Normal"/>
    <w:link w:val="Heading2Char"/>
    <w:uiPriority w:val="9"/>
    <w:unhideWhenUsed/>
    <w:qFormat/>
    <w:rsid w:val="004419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194F"/>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4194F"/>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4194F"/>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4194F"/>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4194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44194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4194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94F"/>
    <w:rPr>
      <w:rFonts w:ascii="Garamond" w:eastAsia="Garamond" w:hAnsi="Garamond" w:cs="Garamond"/>
      <w:b/>
      <w:bCs/>
      <w:kern w:val="0"/>
      <w:sz w:val="24"/>
      <w:szCs w:val="24"/>
      <w:lang w:val="en-US" w:bidi="en-US"/>
      <w14:ligatures w14:val="none"/>
    </w:rPr>
  </w:style>
  <w:style w:type="character" w:customStyle="1" w:styleId="Heading2Char">
    <w:name w:val="Heading 2 Char"/>
    <w:basedOn w:val="DefaultParagraphFont"/>
    <w:link w:val="Heading2"/>
    <w:uiPriority w:val="9"/>
    <w:rsid w:val="0044194F"/>
    <w:rPr>
      <w:rFonts w:asciiTheme="majorHAnsi" w:eastAsiaTheme="majorEastAsia" w:hAnsiTheme="majorHAnsi" w:cstheme="majorBidi"/>
      <w:color w:val="2F5496" w:themeColor="accent1" w:themeShade="BF"/>
      <w:kern w:val="0"/>
      <w:sz w:val="26"/>
      <w:szCs w:val="26"/>
      <w:lang w:val="en-US" w:bidi="en-US"/>
      <w14:ligatures w14:val="none"/>
    </w:rPr>
  </w:style>
  <w:style w:type="character" w:customStyle="1" w:styleId="Heading3Char">
    <w:name w:val="Heading 3 Char"/>
    <w:basedOn w:val="DefaultParagraphFont"/>
    <w:link w:val="Heading3"/>
    <w:uiPriority w:val="9"/>
    <w:rsid w:val="0044194F"/>
    <w:rPr>
      <w:rFonts w:asciiTheme="majorHAnsi" w:eastAsiaTheme="majorEastAsia" w:hAnsiTheme="majorHAnsi" w:cstheme="majorBidi"/>
      <w:color w:val="1F3763" w:themeColor="accent1" w:themeShade="7F"/>
      <w:kern w:val="0"/>
      <w:sz w:val="24"/>
      <w:szCs w:val="24"/>
      <w:lang w:val="en-US" w:bidi="en-US"/>
      <w14:ligatures w14:val="none"/>
    </w:rPr>
  </w:style>
  <w:style w:type="character" w:customStyle="1" w:styleId="Heading4Char">
    <w:name w:val="Heading 4 Char"/>
    <w:basedOn w:val="DefaultParagraphFont"/>
    <w:link w:val="Heading4"/>
    <w:uiPriority w:val="9"/>
    <w:rsid w:val="0044194F"/>
    <w:rPr>
      <w:rFonts w:asciiTheme="majorHAnsi" w:eastAsiaTheme="majorEastAsia" w:hAnsiTheme="majorHAnsi" w:cstheme="majorBidi"/>
      <w:i/>
      <w:iCs/>
      <w:color w:val="2F5496" w:themeColor="accent1" w:themeShade="BF"/>
      <w:kern w:val="0"/>
      <w:lang w:val="en-US" w:bidi="en-US"/>
      <w14:ligatures w14:val="none"/>
    </w:rPr>
  </w:style>
  <w:style w:type="character" w:customStyle="1" w:styleId="Heading5Char">
    <w:name w:val="Heading 5 Char"/>
    <w:basedOn w:val="DefaultParagraphFont"/>
    <w:link w:val="Heading5"/>
    <w:uiPriority w:val="9"/>
    <w:rsid w:val="0044194F"/>
    <w:rPr>
      <w:rFonts w:asciiTheme="majorHAnsi" w:eastAsiaTheme="majorEastAsia" w:hAnsiTheme="majorHAnsi" w:cstheme="majorBidi"/>
      <w:color w:val="2F5496" w:themeColor="accent1" w:themeShade="BF"/>
      <w:kern w:val="0"/>
      <w:lang w:val="en-US" w:bidi="en-US"/>
      <w14:ligatures w14:val="none"/>
    </w:rPr>
  </w:style>
  <w:style w:type="character" w:customStyle="1" w:styleId="Heading6Char">
    <w:name w:val="Heading 6 Char"/>
    <w:basedOn w:val="DefaultParagraphFont"/>
    <w:link w:val="Heading6"/>
    <w:uiPriority w:val="9"/>
    <w:rsid w:val="0044194F"/>
    <w:rPr>
      <w:rFonts w:asciiTheme="majorHAnsi" w:eastAsiaTheme="majorEastAsia" w:hAnsiTheme="majorHAnsi" w:cstheme="majorBidi"/>
      <w:color w:val="1F3763" w:themeColor="accent1" w:themeShade="7F"/>
      <w:kern w:val="0"/>
      <w:lang w:val="en-US" w:bidi="en-US"/>
      <w14:ligatures w14:val="none"/>
    </w:rPr>
  </w:style>
  <w:style w:type="character" w:customStyle="1" w:styleId="Heading7Char">
    <w:name w:val="Heading 7 Char"/>
    <w:basedOn w:val="DefaultParagraphFont"/>
    <w:link w:val="Heading7"/>
    <w:uiPriority w:val="9"/>
    <w:rsid w:val="0044194F"/>
    <w:rPr>
      <w:rFonts w:asciiTheme="majorHAnsi" w:eastAsiaTheme="majorEastAsia" w:hAnsiTheme="majorHAnsi" w:cstheme="majorBidi"/>
      <w:i/>
      <w:iCs/>
      <w:color w:val="1F3763" w:themeColor="accent1" w:themeShade="7F"/>
      <w:kern w:val="0"/>
      <w:lang w:val="en-US" w:bidi="en-US"/>
      <w14:ligatures w14:val="none"/>
    </w:rPr>
  </w:style>
  <w:style w:type="character" w:customStyle="1" w:styleId="Heading8Char">
    <w:name w:val="Heading 8 Char"/>
    <w:basedOn w:val="DefaultParagraphFont"/>
    <w:link w:val="Heading8"/>
    <w:uiPriority w:val="9"/>
    <w:rsid w:val="0044194F"/>
    <w:rPr>
      <w:rFonts w:asciiTheme="majorHAnsi" w:eastAsiaTheme="majorEastAsia" w:hAnsiTheme="majorHAnsi" w:cstheme="majorBidi"/>
      <w:color w:val="272727" w:themeColor="text1" w:themeTint="D8"/>
      <w:kern w:val="0"/>
      <w:sz w:val="21"/>
      <w:szCs w:val="21"/>
      <w:lang w:val="en-US" w:bidi="en-US"/>
      <w14:ligatures w14:val="none"/>
    </w:rPr>
  </w:style>
  <w:style w:type="character" w:customStyle="1" w:styleId="Heading9Char">
    <w:name w:val="Heading 9 Char"/>
    <w:basedOn w:val="DefaultParagraphFont"/>
    <w:link w:val="Heading9"/>
    <w:uiPriority w:val="9"/>
    <w:rsid w:val="0044194F"/>
    <w:rPr>
      <w:rFonts w:asciiTheme="majorHAnsi" w:eastAsiaTheme="majorEastAsia" w:hAnsiTheme="majorHAnsi" w:cstheme="majorBidi"/>
      <w:i/>
      <w:iCs/>
      <w:color w:val="272727" w:themeColor="text1" w:themeTint="D8"/>
      <w:kern w:val="0"/>
      <w:sz w:val="21"/>
      <w:szCs w:val="21"/>
      <w:lang w:val="en-US" w:bidi="en-US"/>
      <w14:ligatures w14:val="none"/>
    </w:rPr>
  </w:style>
  <w:style w:type="paragraph" w:styleId="ListParagraph">
    <w:name w:val="List Paragraph"/>
    <w:basedOn w:val="Normal"/>
    <w:uiPriority w:val="34"/>
    <w:qFormat/>
    <w:rsid w:val="0044194F"/>
    <w:pPr>
      <w:ind w:left="1620" w:hanging="361"/>
    </w:pPr>
  </w:style>
  <w:style w:type="paragraph" w:styleId="BodyTextIndent">
    <w:name w:val="Body Text Indent"/>
    <w:basedOn w:val="Normal"/>
    <w:link w:val="BodyTextIndentChar"/>
    <w:uiPriority w:val="99"/>
    <w:unhideWhenUsed/>
    <w:rsid w:val="0044194F"/>
    <w:pPr>
      <w:spacing w:after="120"/>
      <w:ind w:left="283"/>
    </w:pPr>
  </w:style>
  <w:style w:type="character" w:customStyle="1" w:styleId="BodyTextIndentChar">
    <w:name w:val="Body Text Indent Char"/>
    <w:basedOn w:val="DefaultParagraphFont"/>
    <w:link w:val="BodyTextIndent"/>
    <w:uiPriority w:val="99"/>
    <w:rsid w:val="0044194F"/>
    <w:rPr>
      <w:rFonts w:ascii="Garamond" w:eastAsia="Garamond" w:hAnsi="Garamond" w:cs="Garamond"/>
      <w:kern w:val="0"/>
      <w:lang w:val="en-US" w:bidi="en-US"/>
      <w14:ligatures w14:val="none"/>
    </w:rPr>
  </w:style>
  <w:style w:type="paragraph" w:styleId="Header">
    <w:name w:val="header"/>
    <w:basedOn w:val="Normal"/>
    <w:link w:val="HeaderChar"/>
    <w:unhideWhenUsed/>
    <w:rsid w:val="00032751"/>
    <w:pPr>
      <w:widowControl/>
      <w:tabs>
        <w:tab w:val="center" w:pos="4513"/>
        <w:tab w:val="right" w:pos="9026"/>
      </w:tabs>
      <w:autoSpaceDE/>
      <w:autoSpaceDN/>
    </w:pPr>
    <w:rPr>
      <w:rFonts w:asciiTheme="minorHAnsi" w:eastAsiaTheme="minorHAnsi" w:hAnsiTheme="minorHAnsi" w:cstheme="minorBidi"/>
      <w:lang w:val="en-JM" w:bidi="ar-SA"/>
    </w:rPr>
  </w:style>
  <w:style w:type="character" w:customStyle="1" w:styleId="HeaderChar">
    <w:name w:val="Header Char"/>
    <w:basedOn w:val="DefaultParagraphFont"/>
    <w:link w:val="Header"/>
    <w:rsid w:val="00032751"/>
    <w:rPr>
      <w:kern w:val="0"/>
      <w14:ligatures w14:val="none"/>
    </w:rPr>
  </w:style>
  <w:style w:type="paragraph" w:styleId="Footer">
    <w:name w:val="footer"/>
    <w:basedOn w:val="Normal"/>
    <w:link w:val="FooterChar"/>
    <w:uiPriority w:val="99"/>
    <w:unhideWhenUsed/>
    <w:rsid w:val="005F1080"/>
    <w:pPr>
      <w:tabs>
        <w:tab w:val="center" w:pos="4513"/>
        <w:tab w:val="right" w:pos="9026"/>
      </w:tabs>
    </w:pPr>
  </w:style>
  <w:style w:type="character" w:customStyle="1" w:styleId="FooterChar">
    <w:name w:val="Footer Char"/>
    <w:basedOn w:val="DefaultParagraphFont"/>
    <w:link w:val="Footer"/>
    <w:uiPriority w:val="99"/>
    <w:rsid w:val="005F1080"/>
    <w:rPr>
      <w:rFonts w:ascii="Garamond" w:eastAsia="Garamond" w:hAnsi="Garamond" w:cs="Garamond"/>
      <w:kern w:val="0"/>
      <w:lang w:val="en-US" w:bidi="en-US"/>
      <w14:ligatures w14:val="none"/>
    </w:rPr>
  </w:style>
  <w:style w:type="paragraph" w:styleId="Revision">
    <w:name w:val="Revision"/>
    <w:hidden/>
    <w:uiPriority w:val="99"/>
    <w:semiHidden/>
    <w:rsid w:val="00AD72B5"/>
    <w:pPr>
      <w:spacing w:after="0" w:line="240" w:lineRule="auto"/>
    </w:pPr>
    <w:rPr>
      <w:rFonts w:ascii="Garamond" w:eastAsia="Garamond" w:hAnsi="Garamond" w:cs="Garamond"/>
      <w:kern w:val="0"/>
      <w:lang w:val="en-US" w:bidi="en-US"/>
      <w14:ligatures w14:val="none"/>
    </w:rPr>
  </w:style>
  <w:style w:type="paragraph" w:styleId="NormalWeb">
    <w:name w:val="Normal (Web)"/>
    <w:basedOn w:val="Normal"/>
    <w:uiPriority w:val="99"/>
    <w:semiHidden/>
    <w:unhideWhenUsed/>
    <w:rsid w:val="00AD72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946">
      <w:bodyDiv w:val="1"/>
      <w:marLeft w:val="0"/>
      <w:marRight w:val="0"/>
      <w:marTop w:val="0"/>
      <w:marBottom w:val="0"/>
      <w:divBdr>
        <w:top w:val="none" w:sz="0" w:space="0" w:color="auto"/>
        <w:left w:val="none" w:sz="0" w:space="0" w:color="auto"/>
        <w:bottom w:val="none" w:sz="0" w:space="0" w:color="auto"/>
        <w:right w:val="none" w:sz="0" w:space="0" w:color="auto"/>
      </w:divBdr>
    </w:div>
    <w:div w:id="202209853">
      <w:bodyDiv w:val="1"/>
      <w:marLeft w:val="0"/>
      <w:marRight w:val="0"/>
      <w:marTop w:val="0"/>
      <w:marBottom w:val="0"/>
      <w:divBdr>
        <w:top w:val="none" w:sz="0" w:space="0" w:color="auto"/>
        <w:left w:val="none" w:sz="0" w:space="0" w:color="auto"/>
        <w:bottom w:val="none" w:sz="0" w:space="0" w:color="auto"/>
        <w:right w:val="none" w:sz="0" w:space="0" w:color="auto"/>
      </w:divBdr>
    </w:div>
    <w:div w:id="857893748">
      <w:bodyDiv w:val="1"/>
      <w:marLeft w:val="0"/>
      <w:marRight w:val="0"/>
      <w:marTop w:val="0"/>
      <w:marBottom w:val="0"/>
      <w:divBdr>
        <w:top w:val="none" w:sz="0" w:space="0" w:color="auto"/>
        <w:left w:val="none" w:sz="0" w:space="0" w:color="auto"/>
        <w:bottom w:val="none" w:sz="0" w:space="0" w:color="auto"/>
        <w:right w:val="none" w:sz="0" w:space="0" w:color="auto"/>
      </w:divBdr>
    </w:div>
    <w:div w:id="19616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Faithlyn Myles-Morgan</dc:creator>
  <cp:keywords/>
  <dc:description/>
  <cp:lastModifiedBy>Tianna Salmon</cp:lastModifiedBy>
  <cp:revision>2</cp:revision>
  <cp:lastPrinted>2024-01-22T15:54:00Z</cp:lastPrinted>
  <dcterms:created xsi:type="dcterms:W3CDTF">2025-11-18T20:43:00Z</dcterms:created>
  <dcterms:modified xsi:type="dcterms:W3CDTF">2025-11-18T20:43:00Z</dcterms:modified>
</cp:coreProperties>
</file>